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center" w:pos="4153"/>
          <w:tab w:val="right" w:pos="8306"/>
        </w:tabs>
        <w:rPr>
          <w:rFonts w:hint="default"/>
          <w:sz w:val="22"/>
          <w:szCs w:val="22"/>
          <w:lang w:val="en-US"/>
        </w:rPr>
      </w:pPr>
      <w:bookmarkStart w:id="0" w:name="OLE_LINK1"/>
      <w:bookmarkStart w:id="1" w:name="_Ref399006623"/>
      <w:bookmarkStart w:id="2" w:name="_Toc92513360"/>
      <w:r>
        <w:rPr>
          <w:sz w:val="22"/>
          <w:szCs w:val="22"/>
        </w:rPr>
        <w:t>3GPP TSG-RAN WG4 Meeting #10</w:t>
      </w:r>
      <w:r>
        <w:rPr>
          <w:rFonts w:hint="eastAsia" w:eastAsia="宋体"/>
          <w:sz w:val="22"/>
          <w:szCs w:val="22"/>
          <w:lang w:val="en-US" w:eastAsia="zh-CN"/>
        </w:rPr>
        <w:t>6</w:t>
      </w:r>
      <w:r>
        <w:rPr>
          <w:sz w:val="22"/>
          <w:szCs w:val="22"/>
        </w:rPr>
        <w:t xml:space="preserve">  </w:t>
      </w:r>
      <w:r>
        <w:rPr>
          <w:rFonts w:hint="eastAsia"/>
          <w:sz w:val="22"/>
          <w:szCs w:val="22"/>
        </w:rPr>
        <w:t xml:space="preserve">  </w:t>
      </w:r>
      <w:r>
        <w:rPr>
          <w:rFonts w:hint="eastAsia" w:eastAsia="宋体"/>
          <w:sz w:val="22"/>
          <w:szCs w:val="22"/>
          <w:lang w:eastAsia="zh-CN"/>
        </w:rPr>
        <w:t xml:space="preserve">                      </w:t>
      </w:r>
      <w:r>
        <w:rPr>
          <w:rFonts w:hint="eastAsia" w:eastAsia="宋体"/>
          <w:sz w:val="22"/>
          <w:szCs w:val="22"/>
          <w:lang w:val="en-US" w:eastAsia="zh-CN"/>
        </w:rPr>
        <w:t xml:space="preserve">                </w:t>
      </w:r>
      <w:r>
        <w:rPr>
          <w:rFonts w:eastAsia="宋体"/>
          <w:sz w:val="22"/>
          <w:szCs w:val="22"/>
          <w:lang w:eastAsia="zh-CN"/>
        </w:rPr>
        <w:t xml:space="preserve"> </w:t>
      </w:r>
      <w:r>
        <w:rPr>
          <w:rFonts w:hint="eastAsia" w:eastAsia="宋体"/>
          <w:sz w:val="22"/>
          <w:szCs w:val="22"/>
          <w:lang w:eastAsia="zh-CN"/>
        </w:rPr>
        <w:t>R4-2300915</w:t>
      </w:r>
    </w:p>
    <w:p>
      <w:pPr>
        <w:pStyle w:val="22"/>
        <w:tabs>
          <w:tab w:val="center" w:pos="4153"/>
          <w:tab w:val="right" w:pos="8306"/>
        </w:tabs>
        <w:rPr>
          <w:rFonts w:hint="default" w:eastAsia="宋体"/>
          <w:sz w:val="22"/>
          <w:szCs w:val="22"/>
          <w:lang w:val="en-US" w:eastAsia="zh-CN"/>
        </w:rPr>
      </w:pPr>
      <w:r>
        <w:rPr>
          <w:rFonts w:hint="eastAsia" w:eastAsia="宋体"/>
          <w:sz w:val="22"/>
          <w:szCs w:val="22"/>
          <w:lang w:val="en-US" w:eastAsia="zh-CN"/>
        </w:rPr>
        <w:t>Athens, Greece, February 27 – March 3, 2023</w:t>
      </w:r>
    </w:p>
    <w:bookmarkEnd w:id="0"/>
    <w:p>
      <w:pPr>
        <w:pStyle w:val="22"/>
        <w:rPr>
          <w:rFonts w:eastAsia="宋体"/>
          <w:lang w:eastAsia="zh-CN"/>
        </w:rPr>
      </w:pPr>
    </w:p>
    <w:p>
      <w:pPr>
        <w:tabs>
          <w:tab w:val="left" w:pos="1985"/>
        </w:tabs>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Xiaomi</w:t>
      </w:r>
    </w:p>
    <w:p>
      <w:pPr>
        <w:ind w:left="1985" w:hanging="1985"/>
        <w:rPr>
          <w:rFonts w:hint="default" w:ascii="Arial" w:hAnsi="Arial" w:cs="Arial" w:eastAsiaTheme="minorEastAsia"/>
          <w:sz w:val="22"/>
          <w:lang w:val="en-US" w:eastAsia="zh-CN"/>
        </w:rPr>
      </w:pPr>
      <w:r>
        <w:rPr>
          <w:rFonts w:ascii="Arial" w:hAnsi="Arial" w:cs="Arial"/>
          <w:b/>
          <w:sz w:val="22"/>
        </w:rPr>
        <w:t>Title:</w:t>
      </w:r>
      <w:r>
        <w:rPr>
          <w:rFonts w:ascii="Arial" w:hAnsi="Arial" w:cs="Arial"/>
          <w:sz w:val="22"/>
        </w:rPr>
        <w:t xml:space="preserve"> </w:t>
      </w:r>
      <w:r>
        <w:rPr>
          <w:rFonts w:ascii="Arial" w:hAnsi="Arial" w:cs="Arial"/>
          <w:sz w:val="22"/>
        </w:rPr>
        <w:tab/>
      </w:r>
      <w:r>
        <w:rPr>
          <w:rFonts w:hint="eastAsia" w:ascii="Arial" w:hAnsi="Arial" w:cs="Arial"/>
          <w:sz w:val="22"/>
        </w:rPr>
        <w:t>Discussion on remaining issues for RRM core requirement maintenance for Redcap UE</w:t>
      </w:r>
    </w:p>
    <w:p>
      <w:pPr>
        <w:ind w:left="1985" w:hanging="1985"/>
        <w:rPr>
          <w:rFonts w:ascii="Arial" w:hAnsi="Arial" w:cs="Arial"/>
          <w:sz w:val="22"/>
        </w:rPr>
      </w:pPr>
      <w:r>
        <w:rPr>
          <w:rFonts w:hint="eastAsia" w:ascii="Arial" w:hAnsi="Arial" w:cs="Arial"/>
          <w:b/>
          <w:sz w:val="22"/>
        </w:rPr>
        <w:t>Agenda Item:</w:t>
      </w:r>
      <w:r>
        <w:rPr>
          <w:rFonts w:hint="eastAsia" w:ascii="Arial" w:hAnsi="Arial" w:cs="Arial"/>
          <w:sz w:val="22"/>
        </w:rPr>
        <w:tab/>
      </w:r>
      <w:r>
        <w:rPr>
          <w:rFonts w:hint="eastAsia" w:ascii="Arial" w:hAnsi="Arial" w:cs="Arial"/>
          <w:sz w:val="22"/>
          <w:lang w:val="en-US" w:eastAsia="zh-CN"/>
        </w:rPr>
        <w:t>5.2.5</w:t>
      </w:r>
      <w:r>
        <w:rPr>
          <w:rFonts w:ascii="Arial" w:hAnsi="Arial" w:cs="Arial"/>
          <w:sz w:val="22"/>
        </w:rPr>
        <w:tab/>
      </w:r>
    </w:p>
    <w:p>
      <w:pPr>
        <w:tabs>
          <w:tab w:val="left" w:pos="1990"/>
        </w:tabs>
        <w:rPr>
          <w:rFonts w:ascii="Arial" w:hAnsi="Arial" w:cs="Arial"/>
          <w:sz w:val="22"/>
        </w:rPr>
      </w:pPr>
      <w:r>
        <w:rPr>
          <w:rFonts w:ascii="Arial" w:hAnsi="Arial" w:cs="Arial"/>
          <w:b/>
          <w:sz w:val="22"/>
        </w:rPr>
        <w:t>Document for:</w:t>
      </w:r>
      <w:r>
        <w:rPr>
          <w:rFonts w:ascii="Arial" w:hAnsi="Arial" w:cs="Arial"/>
          <w:sz w:val="22"/>
        </w:rPr>
        <w:tab/>
      </w:r>
      <w:r>
        <w:rPr>
          <w:rFonts w:hint="eastAsia" w:ascii="Arial" w:hAnsi="Arial" w:cs="Arial"/>
          <w:sz w:val="22"/>
        </w:rPr>
        <w:t>Discussion</w:t>
      </w:r>
    </w:p>
    <w:bookmarkEnd w:id="1"/>
    <w:bookmarkEnd w:id="2"/>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 xml:space="preserve"> Introduction</w:t>
      </w:r>
    </w:p>
    <w:p>
      <w:pPr>
        <w:overflowPunct w:val="0"/>
        <w:autoSpaceDE w:val="0"/>
        <w:autoSpaceDN w:val="0"/>
        <w:adjustRightInd w:val="0"/>
        <w:spacing w:after="180"/>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GB"/>
        </w:rPr>
        <w:t xml:space="preserve">In </w:t>
      </w:r>
      <w:r>
        <w:rPr>
          <w:rFonts w:hint="eastAsia" w:ascii="Times New Roman" w:hAnsi="Times New Roman" w:eastAsia="宋体" w:cs="Times New Roman"/>
          <w:kern w:val="0"/>
          <w:sz w:val="20"/>
          <w:szCs w:val="20"/>
          <w:lang w:val="en-US" w:eastAsia="zh-CN"/>
        </w:rPr>
        <w:t xml:space="preserve">previous RAN4 meeting, it was agreed to apply an offset for the </w:t>
      </w:r>
      <w:r>
        <w:rPr>
          <w:rFonts w:ascii="Times New Roman" w:hAnsi="Times New Roman"/>
          <w:snapToGrid w:val="0"/>
          <w:sz w:val="20"/>
          <w:szCs w:val="20"/>
        </w:rPr>
        <w:t>broadcasted cell-specific RSRP thresholds related to L3 measuremets in RRC_IDLE/INACTIVE state</w:t>
      </w:r>
      <w:r>
        <w:rPr>
          <w:rFonts w:hint="eastAsia" w:ascii="Times New Roman" w:hAnsi="Times New Roman"/>
          <w:snapToGrid w:val="0"/>
          <w:sz w:val="20"/>
          <w:szCs w:val="20"/>
          <w:lang w:val="en-US" w:eastAsia="zh-CN"/>
        </w:rPr>
        <w:t xml:space="preserve"> </w:t>
      </w:r>
      <w:r>
        <w:rPr>
          <w:rFonts w:hint="eastAsia" w:ascii="Times New Roman" w:hAnsi="Times New Roman" w:eastAsia="宋体" w:cs="Times New Roman"/>
          <w:kern w:val="0"/>
          <w:sz w:val="20"/>
          <w:szCs w:val="20"/>
          <w:lang w:val="en-US" w:eastAsia="zh-CN"/>
        </w:rPr>
        <w:t>for 1 Rx RedCap UEs and a LS was sent to RAN2. In this meeting, an reply LS from RAN2 was received [1].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autoSpaceDE/>
              <w:autoSpaceDN/>
              <w:adjustRightInd/>
              <w:snapToGrid/>
              <w:spacing w:after="0"/>
              <w:rPr>
                <w:rFonts w:ascii="Arial" w:hAnsi="Arial" w:cs="Arial"/>
                <w:sz w:val="20"/>
                <w:szCs w:val="20"/>
                <w:lang w:val="en-GB"/>
              </w:rPr>
            </w:pPr>
            <w:r>
              <w:rPr>
                <w:rFonts w:ascii="Arial" w:hAnsi="Arial" w:cs="Arial"/>
                <w:sz w:val="20"/>
                <w:szCs w:val="20"/>
                <w:lang w:val="en-GB"/>
              </w:rPr>
              <w:t xml:space="preserve">RAN2 would like to thank RAN4 for their reply LS on configuring margin for 1 Rx RedCap UEs in R2-2211115/R4-2214484. </w:t>
            </w:r>
          </w:p>
          <w:p>
            <w:pPr>
              <w:autoSpaceDE/>
              <w:autoSpaceDN/>
              <w:adjustRightInd/>
              <w:snapToGrid/>
              <w:spacing w:after="0"/>
              <w:rPr>
                <w:rFonts w:ascii="Arial" w:hAnsi="Arial" w:cs="Arial"/>
                <w:sz w:val="20"/>
                <w:szCs w:val="20"/>
                <w:lang w:val="en-GB"/>
              </w:rPr>
            </w:pPr>
          </w:p>
          <w:p>
            <w:pPr>
              <w:autoSpaceDE/>
              <w:autoSpaceDN/>
              <w:adjustRightInd/>
              <w:snapToGrid/>
              <w:spacing w:after="0"/>
              <w:rPr>
                <w:rFonts w:ascii="Arial" w:hAnsi="Arial" w:cs="Arial"/>
                <w:sz w:val="20"/>
                <w:szCs w:val="20"/>
                <w:lang w:val="en-GB"/>
              </w:rPr>
            </w:pPr>
            <w:r>
              <w:rPr>
                <w:rFonts w:ascii="Arial" w:hAnsi="Arial" w:cs="Arial"/>
                <w:sz w:val="20"/>
                <w:szCs w:val="20"/>
                <w:lang w:val="en-GB"/>
              </w:rPr>
              <w:t>For the list of cell-specific RSRP thresholds provided by RAN4, RAN2’s understanding is that the offset shall not apply to delta thresholds, i.e.</w:t>
            </w:r>
            <w:r>
              <w:rPr>
                <w:rFonts w:ascii="Arial" w:hAnsi="Arial" w:cs="Arial"/>
                <w:i/>
                <w:sz w:val="20"/>
                <w:szCs w:val="20"/>
                <w:lang w:val="en-GB"/>
              </w:rPr>
              <w:t xml:space="preserve"> </w:t>
            </w:r>
            <w:bookmarkStart w:id="3" w:name="OLE_LINK5"/>
            <w:r>
              <w:rPr>
                <w:rFonts w:ascii="Arial" w:hAnsi="Arial" w:cs="Arial"/>
                <w:i/>
                <w:sz w:val="20"/>
                <w:szCs w:val="20"/>
                <w:lang w:val="en-GB"/>
              </w:rPr>
              <w:t>s-SearchDeltaP-r16</w:t>
            </w:r>
            <w:r>
              <w:rPr>
                <w:rFonts w:ascii="Arial" w:hAnsi="Arial" w:cs="Arial"/>
                <w:sz w:val="20"/>
                <w:szCs w:val="20"/>
                <w:lang w:val="en-GB"/>
              </w:rPr>
              <w:t xml:space="preserve"> and </w:t>
            </w:r>
            <w:r>
              <w:rPr>
                <w:rFonts w:ascii="Arial" w:hAnsi="Arial" w:cs="Arial"/>
                <w:i/>
                <w:sz w:val="20"/>
                <w:szCs w:val="20"/>
                <w:lang w:val="en-GB"/>
              </w:rPr>
              <w:t>s-SearchDeltaP-Stationary-r17</w:t>
            </w:r>
            <w:bookmarkEnd w:id="3"/>
            <w:r>
              <w:rPr>
                <w:rFonts w:ascii="Arial" w:hAnsi="Arial" w:cs="Arial"/>
                <w:sz w:val="20"/>
                <w:szCs w:val="20"/>
                <w:lang w:val="en-GB"/>
              </w:rPr>
              <w:t>.</w:t>
            </w:r>
          </w:p>
          <w:p>
            <w:pPr>
              <w:autoSpaceDE/>
              <w:autoSpaceDN/>
              <w:adjustRightInd/>
              <w:snapToGrid/>
              <w:spacing w:after="0"/>
              <w:rPr>
                <w:rFonts w:ascii="Arial" w:hAnsi="Arial" w:cs="Arial"/>
                <w:sz w:val="20"/>
                <w:szCs w:val="20"/>
                <w:lang w:val="en-GB"/>
              </w:rPr>
            </w:pPr>
          </w:p>
          <w:p>
            <w:pPr>
              <w:autoSpaceDE/>
              <w:autoSpaceDN/>
              <w:adjustRightInd/>
              <w:snapToGrid/>
              <w:spacing w:after="0"/>
              <w:rPr>
                <w:rFonts w:ascii="Arial" w:hAnsi="Arial" w:cs="Arial"/>
                <w:sz w:val="20"/>
                <w:szCs w:val="20"/>
                <w:lang w:val="en-GB"/>
              </w:rPr>
            </w:pPr>
            <w:r>
              <w:rPr>
                <w:rFonts w:ascii="Arial" w:hAnsi="Arial" w:cs="Arial"/>
                <w:sz w:val="20"/>
                <w:szCs w:val="20"/>
                <w:lang w:val="en-GB"/>
              </w:rPr>
              <w:t xml:space="preserve">For Rel-16/Rel-17 not-at-cell-edge criterion evaluation, RAN2 understands that the offset should not apply to both cell selection thresholds (i.e. </w:t>
            </w:r>
            <w:r>
              <w:rPr>
                <w:rFonts w:ascii="Arial" w:hAnsi="Arial" w:cs="Arial"/>
                <w:i/>
                <w:sz w:val="20"/>
                <w:szCs w:val="20"/>
                <w:lang w:val="en-GB"/>
              </w:rPr>
              <w:t>Qrxlevmin</w:t>
            </w:r>
            <w:r>
              <w:rPr>
                <w:rFonts w:ascii="Arial" w:hAnsi="Arial" w:cs="Arial"/>
                <w:sz w:val="20"/>
                <w:szCs w:val="20"/>
                <w:lang w:val="en-GB"/>
              </w:rPr>
              <w:t xml:space="preserve"> and </w:t>
            </w:r>
            <w:r>
              <w:rPr>
                <w:rFonts w:ascii="Arial" w:hAnsi="Arial" w:cs="Arial"/>
                <w:i/>
                <w:sz w:val="20"/>
                <w:szCs w:val="20"/>
                <w:lang w:val="en-GB"/>
              </w:rPr>
              <w:t>Qqualmin</w:t>
            </w:r>
            <w:r>
              <w:rPr>
                <w:rFonts w:ascii="Arial" w:hAnsi="Arial" w:cs="Arial"/>
                <w:sz w:val="20"/>
                <w:szCs w:val="20"/>
                <w:lang w:val="en-GB"/>
              </w:rPr>
              <w:t xml:space="preserve">) and not-at-cell-edge thresholds (i.e. </w:t>
            </w:r>
            <w:r>
              <w:rPr>
                <w:rFonts w:ascii="Arial" w:hAnsi="Arial" w:cs="Arial"/>
                <w:i/>
                <w:sz w:val="20"/>
                <w:szCs w:val="20"/>
                <w:lang w:val="en-GB"/>
              </w:rPr>
              <w:t>s-SearchThresholdP-r16</w:t>
            </w:r>
            <w:r>
              <w:rPr>
                <w:rFonts w:ascii="Arial" w:hAnsi="Arial" w:cs="Arial"/>
                <w:sz w:val="20"/>
                <w:szCs w:val="20"/>
                <w:lang w:val="en-GB"/>
              </w:rPr>
              <w:t xml:space="preserve">, </w:t>
            </w:r>
            <w:r>
              <w:rPr>
                <w:rFonts w:ascii="Arial" w:hAnsi="Arial" w:cs="Arial"/>
                <w:i/>
                <w:sz w:val="20"/>
                <w:szCs w:val="20"/>
                <w:lang w:val="en-GB"/>
              </w:rPr>
              <w:t>s-SearchThresholdQ-r16</w:t>
            </w:r>
            <w:r>
              <w:rPr>
                <w:rFonts w:ascii="Arial" w:hAnsi="Arial" w:cs="Arial"/>
                <w:sz w:val="20"/>
                <w:szCs w:val="20"/>
                <w:lang w:val="en-GB"/>
              </w:rPr>
              <w:t>,</w:t>
            </w:r>
            <w:r>
              <w:rPr>
                <w:rFonts w:hint="eastAsia" w:ascii="Arial" w:hAnsi="Arial" w:cs="Arial"/>
                <w:sz w:val="20"/>
                <w:szCs w:val="20"/>
                <w:lang w:val="en-GB" w:eastAsia="zh-CN"/>
              </w:rPr>
              <w:t xml:space="preserve"> </w:t>
            </w:r>
            <w:r>
              <w:rPr>
                <w:rFonts w:ascii="Arial" w:hAnsi="Arial" w:cs="Arial"/>
                <w:i/>
                <w:sz w:val="20"/>
                <w:szCs w:val="20"/>
                <w:lang w:val="en-GB"/>
              </w:rPr>
              <w:t>s-SearchThresholdP2-r17</w:t>
            </w:r>
            <w:r>
              <w:rPr>
                <w:rFonts w:ascii="Arial" w:hAnsi="Arial" w:cs="Arial"/>
                <w:sz w:val="20"/>
                <w:szCs w:val="20"/>
                <w:lang w:val="en-GB"/>
              </w:rPr>
              <w:t xml:space="preserve"> and </w:t>
            </w:r>
            <w:r>
              <w:rPr>
                <w:rFonts w:ascii="Arial" w:hAnsi="Arial" w:cs="Arial"/>
                <w:i/>
                <w:sz w:val="20"/>
                <w:szCs w:val="20"/>
                <w:lang w:val="en-GB"/>
              </w:rPr>
              <w:t>s-SearchThresholdQ2-r17</w:t>
            </w:r>
            <w:r>
              <w:rPr>
                <w:rFonts w:ascii="Arial" w:hAnsi="Arial" w:cs="Arial"/>
                <w:sz w:val="20"/>
                <w:szCs w:val="20"/>
                <w:lang w:val="en-GB"/>
              </w:rPr>
              <w:t xml:space="preserve">) and RAN2 will update specifications to avoid the double offset. </w:t>
            </w:r>
          </w:p>
          <w:p>
            <w:pPr>
              <w:autoSpaceDE/>
              <w:autoSpaceDN/>
              <w:adjustRightInd/>
              <w:snapToGrid/>
              <w:spacing w:after="0"/>
              <w:rPr>
                <w:rFonts w:ascii="Arial" w:hAnsi="Arial" w:cs="Arial"/>
                <w:sz w:val="20"/>
                <w:szCs w:val="20"/>
                <w:lang w:val="en-GB"/>
              </w:rPr>
            </w:pPr>
          </w:p>
          <w:p>
            <w:pPr>
              <w:autoSpaceDE/>
              <w:autoSpaceDN/>
              <w:adjustRightInd/>
              <w:snapToGrid/>
              <w:spacing w:after="0"/>
              <w:rPr>
                <w:rFonts w:ascii="Arial" w:hAnsi="Arial" w:cs="Arial"/>
                <w:sz w:val="20"/>
                <w:szCs w:val="20"/>
                <w:lang w:val="en-GB"/>
              </w:rPr>
            </w:pPr>
            <w:r>
              <w:rPr>
                <w:rFonts w:hint="eastAsia" w:ascii="Arial" w:hAnsi="Arial" w:cs="Arial"/>
                <w:sz w:val="20"/>
                <w:szCs w:val="20"/>
                <w:lang w:val="en-GB"/>
              </w:rPr>
              <w:t>R</w:t>
            </w:r>
            <w:r>
              <w:rPr>
                <w:rFonts w:ascii="Arial" w:hAnsi="Arial" w:cs="Arial"/>
                <w:sz w:val="20"/>
                <w:szCs w:val="20"/>
                <w:lang w:val="en-GB"/>
              </w:rPr>
              <w:t>AN2 would also like to inform RAN4 that the following cell-specific RSRP thresholds should be included in the list to apply the offset.</w:t>
            </w:r>
          </w:p>
          <w:p>
            <w:pPr>
              <w:pStyle w:val="58"/>
              <w:numPr>
                <w:ilvl w:val="2"/>
                <w:numId w:val="1"/>
              </w:numPr>
              <w:overflowPunct w:val="0"/>
              <w:autoSpaceDE w:val="0"/>
              <w:autoSpaceDN w:val="0"/>
              <w:adjustRightInd w:val="0"/>
              <w:spacing w:after="120"/>
              <w:ind w:left="1797" w:hanging="357"/>
              <w:contextualSpacing w:val="0"/>
              <w:textAlignment w:val="baseline"/>
              <w:rPr>
                <w:rFonts w:cs="Arial"/>
                <w:i/>
                <w:iCs/>
                <w:sz w:val="20"/>
                <w:szCs w:val="20"/>
                <w:lang w:val="en-GB" w:eastAsia="en-GB"/>
              </w:rPr>
            </w:pPr>
            <w:r>
              <w:rPr>
                <w:rFonts w:cs="Arial"/>
                <w:i/>
                <w:iCs/>
                <w:sz w:val="20"/>
                <w:szCs w:val="20"/>
                <w:lang w:val="en-GB" w:eastAsia="en-GB"/>
              </w:rPr>
              <w:t>rsrp-ThresholdSSB-SUL</w:t>
            </w:r>
          </w:p>
          <w:p>
            <w:pPr>
              <w:pStyle w:val="58"/>
              <w:numPr>
                <w:ilvl w:val="2"/>
                <w:numId w:val="1"/>
              </w:numPr>
              <w:overflowPunct w:val="0"/>
              <w:autoSpaceDE w:val="0"/>
              <w:autoSpaceDN w:val="0"/>
              <w:adjustRightInd w:val="0"/>
              <w:spacing w:after="120"/>
              <w:ind w:left="1797" w:hanging="357"/>
              <w:contextualSpacing w:val="0"/>
              <w:textAlignment w:val="baseline"/>
              <w:rPr>
                <w:rFonts w:hint="eastAsia" w:ascii="Times New Roman" w:hAnsi="Times New Roman" w:eastAsia="宋体" w:cs="Times New Roman"/>
                <w:kern w:val="0"/>
                <w:sz w:val="20"/>
                <w:szCs w:val="20"/>
                <w:vertAlign w:val="baseline"/>
                <w:lang w:val="en-US" w:eastAsia="zh-CN"/>
              </w:rPr>
            </w:pPr>
            <w:r>
              <w:rPr>
                <w:rFonts w:cs="Arial"/>
                <w:i/>
                <w:iCs/>
                <w:sz w:val="20"/>
                <w:szCs w:val="20"/>
                <w:lang w:val="en-GB" w:eastAsia="en-GB"/>
              </w:rPr>
              <w:t>rsrp-ThresholdMsg3</w:t>
            </w:r>
          </w:p>
        </w:tc>
      </w:tr>
    </w:tbl>
    <w:p>
      <w:pPr>
        <w:overflowPunct w:val="0"/>
        <w:autoSpaceDE w:val="0"/>
        <w:autoSpaceDN w:val="0"/>
        <w:adjustRightInd w:val="0"/>
        <w:spacing w:after="180"/>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lang w:val="en-US" w:eastAsia="zh-CN"/>
        </w:rPr>
        <w:t>In this contribution, we would like to discuss</w:t>
      </w:r>
      <w:r>
        <w:rPr>
          <w:rFonts w:hint="eastAsia" w:ascii="Times New Roman" w:hAnsi="Times New Roman" w:eastAsia="宋体" w:cs="Times New Roman"/>
          <w:kern w:val="0"/>
          <w:sz w:val="20"/>
          <w:szCs w:val="20"/>
          <w:lang w:val="en-GB"/>
        </w:rPr>
        <w:t xml:space="preserve"> the issues mentioned in the LS and provide our views. </w:t>
      </w:r>
    </w:p>
    <w:p>
      <w:pPr>
        <w:pStyle w:val="24"/>
        <w:keepNext/>
        <w:keepLines/>
        <w:numPr>
          <w:ilvl w:val="0"/>
          <w:numId w:val="2"/>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lang w:val="en-US" w:eastAsia="zh-CN"/>
        </w:rPr>
      </w:pPr>
      <w:bookmarkStart w:id="4" w:name="OLE_LINK6"/>
      <w:r>
        <w:rPr>
          <w:rFonts w:hint="eastAsia" w:ascii="Times New Roman" w:hAnsi="Times New Roman" w:eastAsia="宋体" w:cs="Times New Roman"/>
          <w:kern w:val="0"/>
          <w:sz w:val="20"/>
          <w:szCs w:val="20"/>
          <w:lang w:val="en-US" w:eastAsia="zh-CN"/>
        </w:rPr>
        <w:t xml:space="preserve">For these thresholds for relaxation measurement criteria listed in the LS, including Rel-16 low mobility and not at cell edge criteria and Rel-17 stationary and not at cell edge criteria, RAN2 reached different conclusion with RAN4. In RAN4, the offset value of these thresholds for measurement relaxation evolution are determined to avoid the case that 1 RX RedCap relax measurements by mistake due to the inaccurate measurement results. Stringent thresholds for measurement relaxation evolution guarantee the performance of 1RX RedCap UE. Furthermore, we think the introduction of offset is due to the accuracy degradation for 1Rx RedCap, which cannot be simply canceled through calculation. So we prefer to keep the </w:t>
      </w:r>
      <w:r>
        <w:rPr>
          <w:rFonts w:hint="eastAsia" w:ascii="Times New Roman" w:hAnsi="Times New Roman" w:eastAsia="宋体" w:cs="Times New Roman"/>
          <w:b w:val="0"/>
          <w:bCs/>
          <w:kern w:val="0"/>
          <w:sz w:val="20"/>
          <w:szCs w:val="20"/>
          <w:lang w:val="en-US" w:eastAsia="zh-CN"/>
        </w:rPr>
        <w:t>offsets value determined in previous RAN4 meetings</w:t>
      </w:r>
    </w:p>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1</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lang w:val="en-US" w:eastAsia="zh-CN"/>
        </w:rPr>
        <w:t>RAN4 to keep the current offset value determined in previous RAN4 meetings.</w:t>
      </w:r>
    </w:p>
    <w:bookmarkEnd w:id="4"/>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For the two </w:t>
      </w:r>
      <w:r>
        <w:rPr>
          <w:rFonts w:hint="default" w:ascii="Times New Roman" w:hAnsi="Times New Roman" w:eastAsia="宋体" w:cs="Times New Roman"/>
          <w:kern w:val="0"/>
          <w:sz w:val="20"/>
          <w:szCs w:val="20"/>
          <w:lang w:val="en-US" w:eastAsia="zh-CN"/>
        </w:rPr>
        <w:t>RSRP thresholds</w:t>
      </w:r>
      <w:r>
        <w:rPr>
          <w:rFonts w:hint="eastAsia" w:ascii="Times New Roman" w:hAnsi="Times New Roman" w:eastAsia="宋体" w:cs="Times New Roman"/>
          <w:kern w:val="0"/>
          <w:sz w:val="20"/>
          <w:szCs w:val="20"/>
          <w:lang w:val="en-US" w:eastAsia="zh-CN"/>
        </w:rPr>
        <w:t xml:space="preserve"> mentioned in the LS, i.e. </w:t>
      </w:r>
      <w:r>
        <w:rPr>
          <w:rFonts w:hint="default" w:ascii="Times New Roman" w:hAnsi="Times New Roman" w:eastAsia="宋体" w:cs="Times New Roman"/>
          <w:kern w:val="0"/>
          <w:sz w:val="20"/>
          <w:szCs w:val="20"/>
          <w:lang w:val="en-US" w:eastAsia="zh-CN"/>
        </w:rPr>
        <w:t>rsrp-ThresholdSSB-SUL</w:t>
      </w:r>
      <w:r>
        <w:rPr>
          <w:rFonts w:hint="eastAsia" w:ascii="Times New Roman" w:hAnsi="Times New Roman" w:eastAsia="宋体" w:cs="Times New Roman"/>
          <w:kern w:val="0"/>
          <w:sz w:val="20"/>
          <w:szCs w:val="20"/>
          <w:lang w:val="en-US" w:eastAsia="zh-CN"/>
        </w:rPr>
        <w:t xml:space="preserve"> </w:t>
      </w:r>
      <w:r>
        <w:rPr>
          <w:rFonts w:hint="default" w:ascii="Times New Roman" w:hAnsi="Times New Roman" w:eastAsia="宋体" w:cs="Times New Roman"/>
          <w:kern w:val="0"/>
          <w:sz w:val="20"/>
          <w:szCs w:val="20"/>
          <w:lang w:val="en-US" w:eastAsia="zh-CN"/>
        </w:rPr>
        <w:t>and</w:t>
      </w:r>
      <w:r>
        <w:rPr>
          <w:rFonts w:hint="eastAsia" w:ascii="Times New Roman" w:hAnsi="Times New Roman" w:eastAsia="宋体" w:cs="Times New Roman"/>
          <w:kern w:val="0"/>
          <w:sz w:val="20"/>
          <w:szCs w:val="20"/>
          <w:lang w:val="en-US" w:eastAsia="zh-CN"/>
        </w:rPr>
        <w:t xml:space="preserve"> </w:t>
      </w:r>
      <w:r>
        <w:rPr>
          <w:rFonts w:hint="default" w:ascii="Times New Roman" w:hAnsi="Times New Roman" w:eastAsia="宋体" w:cs="Times New Roman"/>
          <w:kern w:val="0"/>
          <w:sz w:val="20"/>
          <w:szCs w:val="20"/>
          <w:lang w:val="en-US" w:eastAsia="zh-CN"/>
        </w:rPr>
        <w:t>rsrp-ThresholdMsg3</w:t>
      </w:r>
      <w:r>
        <w:rPr>
          <w:rFonts w:hint="eastAsia" w:ascii="Times New Roman" w:hAnsi="Times New Roman" w:eastAsia="宋体" w:cs="Times New Roman"/>
          <w:kern w:val="0"/>
          <w:sz w:val="20"/>
          <w:szCs w:val="20"/>
          <w:lang w:val="en-US" w:eastAsia="zh-CN"/>
        </w:rPr>
        <w:t xml:space="preserve">, we agree that offset should be applied to 1 Rx RedCap UE. </w:t>
      </w:r>
    </w:p>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rsrp-ThresholdSSB-SUL</w:t>
      </w:r>
      <w:r>
        <w:rPr>
          <w:rFonts w:hint="eastAsia" w:ascii="Times New Roman" w:hAnsi="Times New Roman" w:eastAsia="宋体" w:cs="Times New Roman"/>
          <w:kern w:val="0"/>
          <w:sz w:val="20"/>
          <w:szCs w:val="20"/>
          <w:lang w:val="en-US" w:eastAsia="zh-CN"/>
        </w:rPr>
        <w:t xml:space="preserve"> is a threshold used for </w:t>
      </w:r>
      <w:r>
        <w:rPr>
          <w:rFonts w:hint="default" w:ascii="Times New Roman" w:hAnsi="Times New Roman" w:eastAsia="宋体" w:cs="Times New Roman"/>
          <w:kern w:val="0"/>
          <w:sz w:val="20"/>
          <w:szCs w:val="20"/>
          <w:lang w:val="en-US" w:eastAsia="zh-CN"/>
        </w:rPr>
        <w:t>SUL carrier selection</w:t>
      </w:r>
      <w:r>
        <w:rPr>
          <w:rFonts w:hint="eastAsia" w:ascii="Times New Roman" w:hAnsi="Times New Roman" w:eastAsia="宋体" w:cs="Times New Roman"/>
          <w:kern w:val="0"/>
          <w:sz w:val="20"/>
          <w:szCs w:val="20"/>
          <w:lang w:val="en-US" w:eastAsia="zh-CN"/>
        </w:rPr>
        <w:t xml:space="preserve"> and </w:t>
      </w:r>
      <w:r>
        <w:rPr>
          <w:rFonts w:hint="default" w:ascii="Times New Roman" w:hAnsi="Times New Roman" w:eastAsia="宋体" w:cs="Times New Roman"/>
          <w:kern w:val="0"/>
          <w:sz w:val="20"/>
          <w:szCs w:val="20"/>
          <w:lang w:val="en-US" w:eastAsia="zh-CN"/>
        </w:rPr>
        <w:t>rsrp-ThresholdMsg3</w:t>
      </w:r>
      <w:r>
        <w:rPr>
          <w:rFonts w:hint="eastAsia" w:ascii="Times New Roman" w:hAnsi="Times New Roman" w:eastAsia="宋体" w:cs="Times New Roman"/>
          <w:kern w:val="0"/>
          <w:sz w:val="20"/>
          <w:szCs w:val="20"/>
          <w:lang w:val="en-US" w:eastAsia="zh-CN"/>
        </w:rPr>
        <w:t xml:space="preserve"> is the threshold for </w:t>
      </w:r>
      <w:r>
        <w:rPr>
          <w:rFonts w:hint="default" w:ascii="Times New Roman" w:hAnsi="Times New Roman" w:eastAsia="宋体" w:cs="Times New Roman"/>
          <w:kern w:val="0"/>
          <w:sz w:val="20"/>
          <w:szCs w:val="20"/>
          <w:lang w:val="en-US" w:eastAsia="zh-CN"/>
        </w:rPr>
        <w:t>MSG3 repetition</w:t>
      </w:r>
      <w:r>
        <w:rPr>
          <w:rFonts w:hint="eastAsia" w:ascii="Times New Roman" w:hAnsi="Times New Roman" w:eastAsia="宋体" w:cs="Times New Roman"/>
          <w:kern w:val="0"/>
          <w:sz w:val="20"/>
          <w:szCs w:val="20"/>
          <w:lang w:val="en-US" w:eastAsia="zh-CN"/>
        </w:rPr>
        <w:t xml:space="preserve">. Both </w:t>
      </w:r>
      <w:r>
        <w:rPr>
          <w:rFonts w:hint="default" w:ascii="Times New Roman" w:hAnsi="Times New Roman" w:eastAsia="宋体" w:cs="Times New Roman"/>
          <w:kern w:val="0"/>
          <w:sz w:val="20"/>
          <w:szCs w:val="20"/>
          <w:lang w:val="en-US" w:eastAsia="zh-CN"/>
        </w:rPr>
        <w:t>SUL carrier selection</w:t>
      </w:r>
      <w:r>
        <w:rPr>
          <w:rFonts w:hint="eastAsia" w:ascii="Times New Roman" w:hAnsi="Times New Roman" w:eastAsia="宋体" w:cs="Times New Roman"/>
          <w:kern w:val="0"/>
          <w:sz w:val="20"/>
          <w:szCs w:val="20"/>
          <w:lang w:val="en-US" w:eastAsia="zh-CN"/>
        </w:rPr>
        <w:t xml:space="preserve"> and MSG3 repetition are intend to extend coverage. So, for 1 RX RedCap,  we prefer to apply the offset of +1 dB for both of </w:t>
      </w:r>
      <w:r>
        <w:rPr>
          <w:rFonts w:hint="default" w:ascii="Times New Roman" w:hAnsi="Times New Roman" w:eastAsia="宋体" w:cs="Times New Roman"/>
          <w:kern w:val="0"/>
          <w:sz w:val="20"/>
          <w:szCs w:val="20"/>
          <w:lang w:val="en-US" w:eastAsia="zh-CN"/>
        </w:rPr>
        <w:t>rsrp-ThresholdSSB-SUL</w:t>
      </w:r>
      <w:r>
        <w:rPr>
          <w:rFonts w:hint="eastAsia" w:ascii="Times New Roman" w:hAnsi="Times New Roman" w:eastAsia="宋体" w:cs="Times New Roman"/>
          <w:kern w:val="0"/>
          <w:sz w:val="20"/>
          <w:szCs w:val="20"/>
          <w:lang w:val="en-US" w:eastAsia="zh-CN"/>
        </w:rPr>
        <w:t xml:space="preserve"> and </w:t>
      </w:r>
      <w:r>
        <w:rPr>
          <w:rFonts w:hint="default" w:ascii="Times New Roman" w:hAnsi="Times New Roman" w:eastAsia="宋体" w:cs="Times New Roman"/>
          <w:kern w:val="0"/>
          <w:sz w:val="20"/>
          <w:szCs w:val="20"/>
          <w:lang w:val="en-US" w:eastAsia="zh-CN"/>
        </w:rPr>
        <w:t>rsrp</w:t>
      </w:r>
      <w:bookmarkStart w:id="7" w:name="_GoBack"/>
      <w:bookmarkEnd w:id="7"/>
      <w:r>
        <w:rPr>
          <w:rFonts w:hint="default" w:ascii="Times New Roman" w:hAnsi="Times New Roman" w:eastAsia="宋体" w:cs="Times New Roman"/>
          <w:kern w:val="0"/>
          <w:sz w:val="20"/>
          <w:szCs w:val="20"/>
          <w:lang w:val="en-US" w:eastAsia="zh-CN"/>
        </w:rPr>
        <w:t>-ThresholdMsg3</w:t>
      </w:r>
      <w:r>
        <w:rPr>
          <w:rFonts w:hint="eastAsia" w:ascii="Times New Roman" w:hAnsi="Times New Roman" w:eastAsia="宋体" w:cs="Times New Roman"/>
          <w:kern w:val="0"/>
          <w:sz w:val="20"/>
          <w:szCs w:val="20"/>
          <w:lang w:val="en-US" w:eastAsia="zh-CN"/>
        </w:rPr>
        <w:t>.</w:t>
      </w:r>
    </w:p>
    <w:p>
      <w:pPr>
        <w:overflowPunct w:val="0"/>
        <w:autoSpaceDE w:val="0"/>
        <w:autoSpaceDN w:val="0"/>
        <w:adjustRightInd w:val="0"/>
        <w:spacing w:before="240" w:after="240"/>
        <w:textAlignment w:val="baseline"/>
        <w:rPr>
          <w:rFonts w:hint="eastAsia" w:ascii="Times New Roman" w:hAnsi="Times New Roman" w:eastAsia="宋体" w:cs="Times New Roman"/>
          <w:b/>
          <w:bCs/>
          <w:kern w:val="0"/>
          <w:sz w:val="20"/>
          <w:szCs w:val="20"/>
          <w:lang w:val="en-US" w:eastAsia="zh-CN"/>
        </w:rPr>
      </w:pPr>
      <w:bookmarkStart w:id="5" w:name="OLE_LINK2"/>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2</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bCs/>
          <w:kern w:val="0"/>
          <w:sz w:val="20"/>
          <w:szCs w:val="20"/>
          <w:lang w:val="en-US" w:eastAsia="zh-CN"/>
        </w:rPr>
        <w:t xml:space="preserve">The offset of +1 dB should be applied for </w:t>
      </w:r>
      <w:r>
        <w:rPr>
          <w:rFonts w:hint="default" w:ascii="Times New Roman" w:hAnsi="Times New Roman" w:eastAsia="宋体" w:cs="Times New Roman"/>
          <w:b/>
          <w:bCs/>
          <w:kern w:val="0"/>
          <w:sz w:val="20"/>
          <w:szCs w:val="20"/>
          <w:lang w:val="en-US" w:eastAsia="zh-CN"/>
        </w:rPr>
        <w:t>rsrp-ThresholdSSB-SUL</w:t>
      </w:r>
      <w:r>
        <w:rPr>
          <w:rFonts w:hint="eastAsia" w:ascii="Times New Roman" w:hAnsi="Times New Roman" w:eastAsia="宋体" w:cs="Times New Roman"/>
          <w:b/>
          <w:bCs/>
          <w:kern w:val="0"/>
          <w:sz w:val="20"/>
          <w:szCs w:val="20"/>
          <w:lang w:val="en-US" w:eastAsia="zh-CN"/>
        </w:rPr>
        <w:t xml:space="preserve"> and </w:t>
      </w:r>
      <w:r>
        <w:rPr>
          <w:rFonts w:hint="eastAsia" w:ascii="Times New Roman" w:hAnsi="Times New Roman" w:eastAsia="宋体" w:cs="Times New Roman"/>
          <w:b/>
          <w:bCs/>
          <w:kern w:val="0"/>
          <w:sz w:val="20"/>
          <w:szCs w:val="20"/>
          <w:lang w:val="en-GB" w:eastAsia="en-GB"/>
        </w:rPr>
        <w:t>rsrp-ThresholdMsg3</w:t>
      </w:r>
      <w:r>
        <w:rPr>
          <w:rFonts w:hint="eastAsia" w:ascii="Times New Roman" w:hAnsi="Times New Roman" w:eastAsia="宋体" w:cs="Times New Roman"/>
          <w:b/>
          <w:bCs/>
          <w:kern w:val="0"/>
          <w:sz w:val="20"/>
          <w:szCs w:val="20"/>
          <w:lang w:val="en-US" w:eastAsia="zh-CN"/>
        </w:rPr>
        <w:t>.</w:t>
      </w:r>
    </w:p>
    <w:bookmarkEnd w:id="5"/>
    <w:p>
      <w:pPr>
        <w:pStyle w:val="24"/>
        <w:keepNext/>
        <w:keepLines/>
        <w:numPr>
          <w:ilvl w:val="0"/>
          <w:numId w:val="2"/>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1</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lang w:val="en-US" w:eastAsia="zh-CN"/>
        </w:rPr>
        <w:t xml:space="preserve"> </w:t>
      </w:r>
      <w:bookmarkStart w:id="6" w:name="OLE_LINK3"/>
      <w:r>
        <w:rPr>
          <w:rFonts w:hint="eastAsia" w:ascii="Times New Roman" w:hAnsi="Times New Roman" w:eastAsia="宋体" w:cs="Times New Roman"/>
          <w:b/>
          <w:kern w:val="0"/>
          <w:sz w:val="20"/>
          <w:szCs w:val="20"/>
          <w:lang w:val="en-US" w:eastAsia="zh-CN"/>
        </w:rPr>
        <w:t>RAN4 to keep the current offset value determined in previous RAN4 meetings</w:t>
      </w:r>
      <w:bookmarkEnd w:id="6"/>
      <w:r>
        <w:rPr>
          <w:rFonts w:hint="eastAsia" w:ascii="Times New Roman" w:hAnsi="Times New Roman" w:eastAsia="宋体" w:cs="Times New Roman"/>
          <w:b/>
          <w:kern w:val="0"/>
          <w:sz w:val="20"/>
          <w:szCs w:val="20"/>
          <w:lang w:val="en-US" w:eastAsia="zh-CN"/>
        </w:rPr>
        <w:t>.</w:t>
      </w:r>
    </w:p>
    <w:p>
      <w:pPr>
        <w:overflowPunct w:val="0"/>
        <w:autoSpaceDE w:val="0"/>
        <w:autoSpaceDN w:val="0"/>
        <w:adjustRightInd w:val="0"/>
        <w:spacing w:before="240" w:after="240"/>
        <w:textAlignment w:val="baseline"/>
        <w:rPr>
          <w:rFonts w:hint="eastAsia" w:eastAsiaTheme="minorEastAsia"/>
          <w:lang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2</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bCs/>
          <w:kern w:val="0"/>
          <w:sz w:val="20"/>
          <w:szCs w:val="20"/>
          <w:lang w:val="en-US" w:eastAsia="zh-CN"/>
        </w:rPr>
        <w:t xml:space="preserve">The offset of +1 dB should be applied for </w:t>
      </w:r>
      <w:r>
        <w:rPr>
          <w:rFonts w:hint="default" w:ascii="Times New Roman" w:hAnsi="Times New Roman" w:eastAsia="宋体" w:cs="Times New Roman"/>
          <w:b/>
          <w:bCs/>
          <w:kern w:val="0"/>
          <w:sz w:val="20"/>
          <w:szCs w:val="20"/>
          <w:lang w:val="en-US" w:eastAsia="zh-CN"/>
        </w:rPr>
        <w:t>rsrp-ThresholdSSB-SUL</w:t>
      </w:r>
      <w:r>
        <w:rPr>
          <w:rFonts w:hint="eastAsia" w:ascii="Times New Roman" w:hAnsi="Times New Roman" w:eastAsia="宋体" w:cs="Times New Roman"/>
          <w:b/>
          <w:bCs/>
          <w:kern w:val="0"/>
          <w:sz w:val="20"/>
          <w:szCs w:val="20"/>
          <w:lang w:val="en-US" w:eastAsia="zh-CN"/>
        </w:rPr>
        <w:t xml:space="preserve"> and </w:t>
      </w:r>
      <w:r>
        <w:rPr>
          <w:rFonts w:hint="eastAsia" w:ascii="Times New Roman" w:hAnsi="Times New Roman" w:eastAsia="宋体" w:cs="Times New Roman"/>
          <w:b/>
          <w:bCs/>
          <w:kern w:val="0"/>
          <w:sz w:val="20"/>
          <w:szCs w:val="20"/>
          <w:lang w:val="en-GB" w:eastAsia="en-GB"/>
        </w:rPr>
        <w:t>rsrp-ThresholdMsg3</w:t>
      </w:r>
      <w:r>
        <w:rPr>
          <w:rFonts w:hint="eastAsia" w:ascii="Times New Roman" w:hAnsi="Times New Roman" w:eastAsia="宋体" w:cs="Times New Roman"/>
          <w:b/>
          <w:bCs/>
          <w:kern w:val="0"/>
          <w:sz w:val="20"/>
          <w:szCs w:val="20"/>
          <w:lang w:val="en-US" w:eastAsia="zh-CN"/>
        </w:rPr>
        <w:t>.</w:t>
      </w:r>
    </w:p>
    <w:p>
      <w:pPr>
        <w:pStyle w:val="24"/>
        <w:keepNext/>
        <w:keepLines/>
        <w:numPr>
          <w:ilvl w:val="0"/>
          <w:numId w:val="2"/>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pStyle w:val="24"/>
        <w:numPr>
          <w:ilvl w:val="0"/>
          <w:numId w:val="3"/>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Pr>
          <w:rFonts w:hint="eastAsia" w:ascii="Times New Roman" w:hAnsi="Times New Roman" w:cs="Times New Roman"/>
          <w:sz w:val="20"/>
          <w:szCs w:val="20"/>
        </w:rPr>
        <w:t>R2-2213069 Reply LS on configuring margin for 1 Rx RedCap Ues</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575E45"/>
    <w:multiLevelType w:val="multilevel"/>
    <w:tmpl w:val="0E575E4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8814647"/>
    <w:multiLevelType w:val="multilevel"/>
    <w:tmpl w:val="4881464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3757EE"/>
    <w:rsid w:val="00006778"/>
    <w:rsid w:val="00006CCB"/>
    <w:rsid w:val="00007D45"/>
    <w:rsid w:val="000131DA"/>
    <w:rsid w:val="00016F77"/>
    <w:rsid w:val="00020891"/>
    <w:rsid w:val="00022A2A"/>
    <w:rsid w:val="00022F16"/>
    <w:rsid w:val="0002319A"/>
    <w:rsid w:val="000257EA"/>
    <w:rsid w:val="000266B5"/>
    <w:rsid w:val="00031D3B"/>
    <w:rsid w:val="00031D3C"/>
    <w:rsid w:val="00034706"/>
    <w:rsid w:val="00036443"/>
    <w:rsid w:val="000403BC"/>
    <w:rsid w:val="000421AA"/>
    <w:rsid w:val="0004721A"/>
    <w:rsid w:val="00050409"/>
    <w:rsid w:val="0005367F"/>
    <w:rsid w:val="000546EF"/>
    <w:rsid w:val="00057B98"/>
    <w:rsid w:val="00061965"/>
    <w:rsid w:val="000636AF"/>
    <w:rsid w:val="000655C5"/>
    <w:rsid w:val="00067799"/>
    <w:rsid w:val="00077C6A"/>
    <w:rsid w:val="00086CF1"/>
    <w:rsid w:val="000907DF"/>
    <w:rsid w:val="00095284"/>
    <w:rsid w:val="000A0B37"/>
    <w:rsid w:val="000A2828"/>
    <w:rsid w:val="000A2EFB"/>
    <w:rsid w:val="000A2F61"/>
    <w:rsid w:val="000A35ED"/>
    <w:rsid w:val="000A4DB2"/>
    <w:rsid w:val="000A6317"/>
    <w:rsid w:val="000A7309"/>
    <w:rsid w:val="000B1379"/>
    <w:rsid w:val="000B20DA"/>
    <w:rsid w:val="000B3614"/>
    <w:rsid w:val="000B479A"/>
    <w:rsid w:val="000B5643"/>
    <w:rsid w:val="000C1036"/>
    <w:rsid w:val="000C522D"/>
    <w:rsid w:val="000D0DC0"/>
    <w:rsid w:val="000D35E7"/>
    <w:rsid w:val="000D412E"/>
    <w:rsid w:val="000E1339"/>
    <w:rsid w:val="000E1748"/>
    <w:rsid w:val="000E20BB"/>
    <w:rsid w:val="000E33DF"/>
    <w:rsid w:val="000E3CEA"/>
    <w:rsid w:val="000E4116"/>
    <w:rsid w:val="000E744E"/>
    <w:rsid w:val="000F3085"/>
    <w:rsid w:val="000F6C7D"/>
    <w:rsid w:val="0010101B"/>
    <w:rsid w:val="001014E7"/>
    <w:rsid w:val="00101C04"/>
    <w:rsid w:val="00101C94"/>
    <w:rsid w:val="00102A38"/>
    <w:rsid w:val="001047DB"/>
    <w:rsid w:val="00104C4F"/>
    <w:rsid w:val="00107766"/>
    <w:rsid w:val="001107FB"/>
    <w:rsid w:val="00112028"/>
    <w:rsid w:val="0011266C"/>
    <w:rsid w:val="0011398B"/>
    <w:rsid w:val="00114521"/>
    <w:rsid w:val="00117477"/>
    <w:rsid w:val="00117D26"/>
    <w:rsid w:val="001221E9"/>
    <w:rsid w:val="00124B5C"/>
    <w:rsid w:val="001335B0"/>
    <w:rsid w:val="00133802"/>
    <w:rsid w:val="0014039C"/>
    <w:rsid w:val="001412B0"/>
    <w:rsid w:val="00141DBB"/>
    <w:rsid w:val="00142F7C"/>
    <w:rsid w:val="0014749E"/>
    <w:rsid w:val="00150D5C"/>
    <w:rsid w:val="001547F5"/>
    <w:rsid w:val="00157149"/>
    <w:rsid w:val="00161A0A"/>
    <w:rsid w:val="00163991"/>
    <w:rsid w:val="00163FF2"/>
    <w:rsid w:val="00170628"/>
    <w:rsid w:val="00170EAD"/>
    <w:rsid w:val="00171897"/>
    <w:rsid w:val="00173AA6"/>
    <w:rsid w:val="00175127"/>
    <w:rsid w:val="0017680E"/>
    <w:rsid w:val="001820E2"/>
    <w:rsid w:val="0018715E"/>
    <w:rsid w:val="00193AF4"/>
    <w:rsid w:val="00194467"/>
    <w:rsid w:val="001A32D7"/>
    <w:rsid w:val="001A4CA0"/>
    <w:rsid w:val="001A73C3"/>
    <w:rsid w:val="001B4069"/>
    <w:rsid w:val="001C3A6D"/>
    <w:rsid w:val="001D2F3A"/>
    <w:rsid w:val="001D41E1"/>
    <w:rsid w:val="001D59BC"/>
    <w:rsid w:val="001E2DF3"/>
    <w:rsid w:val="001E7E3D"/>
    <w:rsid w:val="001F1AA5"/>
    <w:rsid w:val="001F25B1"/>
    <w:rsid w:val="001F609B"/>
    <w:rsid w:val="001F6903"/>
    <w:rsid w:val="00201283"/>
    <w:rsid w:val="00201AAD"/>
    <w:rsid w:val="002049FE"/>
    <w:rsid w:val="00211C46"/>
    <w:rsid w:val="00212ACD"/>
    <w:rsid w:val="00214360"/>
    <w:rsid w:val="002153E4"/>
    <w:rsid w:val="002202E5"/>
    <w:rsid w:val="00220D75"/>
    <w:rsid w:val="00223744"/>
    <w:rsid w:val="002256CD"/>
    <w:rsid w:val="0022743B"/>
    <w:rsid w:val="0022791A"/>
    <w:rsid w:val="00227B78"/>
    <w:rsid w:val="00230101"/>
    <w:rsid w:val="00230C27"/>
    <w:rsid w:val="00231776"/>
    <w:rsid w:val="00232BEB"/>
    <w:rsid w:val="00233855"/>
    <w:rsid w:val="0024172F"/>
    <w:rsid w:val="00242604"/>
    <w:rsid w:val="0024352C"/>
    <w:rsid w:val="002469AC"/>
    <w:rsid w:val="00253211"/>
    <w:rsid w:val="00253F85"/>
    <w:rsid w:val="00254EFA"/>
    <w:rsid w:val="0025610F"/>
    <w:rsid w:val="00260CE2"/>
    <w:rsid w:val="0026190D"/>
    <w:rsid w:val="00263213"/>
    <w:rsid w:val="002659F6"/>
    <w:rsid w:val="00266BC4"/>
    <w:rsid w:val="00270F9F"/>
    <w:rsid w:val="002738F2"/>
    <w:rsid w:val="002804F3"/>
    <w:rsid w:val="0028557C"/>
    <w:rsid w:val="002862E6"/>
    <w:rsid w:val="0029066A"/>
    <w:rsid w:val="002906FA"/>
    <w:rsid w:val="002920B3"/>
    <w:rsid w:val="002936E4"/>
    <w:rsid w:val="00293855"/>
    <w:rsid w:val="002946A5"/>
    <w:rsid w:val="00295E16"/>
    <w:rsid w:val="0029707B"/>
    <w:rsid w:val="002A385F"/>
    <w:rsid w:val="002A4483"/>
    <w:rsid w:val="002B0001"/>
    <w:rsid w:val="002B2201"/>
    <w:rsid w:val="002B3EC5"/>
    <w:rsid w:val="002B4AC1"/>
    <w:rsid w:val="002B4C06"/>
    <w:rsid w:val="002B6201"/>
    <w:rsid w:val="002C0C1D"/>
    <w:rsid w:val="002C1D73"/>
    <w:rsid w:val="002D1B95"/>
    <w:rsid w:val="002D37EE"/>
    <w:rsid w:val="002D6F37"/>
    <w:rsid w:val="002D7341"/>
    <w:rsid w:val="002E5D21"/>
    <w:rsid w:val="002E619B"/>
    <w:rsid w:val="002F1E30"/>
    <w:rsid w:val="002F2654"/>
    <w:rsid w:val="002F29D7"/>
    <w:rsid w:val="002F2CBD"/>
    <w:rsid w:val="0030054E"/>
    <w:rsid w:val="003005C2"/>
    <w:rsid w:val="00301B0A"/>
    <w:rsid w:val="00305401"/>
    <w:rsid w:val="00307F6C"/>
    <w:rsid w:val="00325324"/>
    <w:rsid w:val="0032580D"/>
    <w:rsid w:val="00325CCA"/>
    <w:rsid w:val="003264EC"/>
    <w:rsid w:val="00327EE5"/>
    <w:rsid w:val="0033378F"/>
    <w:rsid w:val="00335A14"/>
    <w:rsid w:val="00336982"/>
    <w:rsid w:val="003426DF"/>
    <w:rsid w:val="00347692"/>
    <w:rsid w:val="00351716"/>
    <w:rsid w:val="003562D6"/>
    <w:rsid w:val="00360618"/>
    <w:rsid w:val="00364866"/>
    <w:rsid w:val="0036570E"/>
    <w:rsid w:val="003670C2"/>
    <w:rsid w:val="00371F4E"/>
    <w:rsid w:val="003743D5"/>
    <w:rsid w:val="00374D6E"/>
    <w:rsid w:val="003757EE"/>
    <w:rsid w:val="00380EDD"/>
    <w:rsid w:val="00385AF4"/>
    <w:rsid w:val="003862C9"/>
    <w:rsid w:val="00386474"/>
    <w:rsid w:val="003865A7"/>
    <w:rsid w:val="0038739E"/>
    <w:rsid w:val="00394DE9"/>
    <w:rsid w:val="003968C2"/>
    <w:rsid w:val="003A0542"/>
    <w:rsid w:val="003A71F4"/>
    <w:rsid w:val="003A7825"/>
    <w:rsid w:val="003B2AA2"/>
    <w:rsid w:val="003B77F4"/>
    <w:rsid w:val="003C19DE"/>
    <w:rsid w:val="003D1A19"/>
    <w:rsid w:val="003D26E4"/>
    <w:rsid w:val="003D2DE6"/>
    <w:rsid w:val="003D577A"/>
    <w:rsid w:val="003D71CA"/>
    <w:rsid w:val="003E1A97"/>
    <w:rsid w:val="003E6D59"/>
    <w:rsid w:val="003E6ECE"/>
    <w:rsid w:val="003F1036"/>
    <w:rsid w:val="004053F9"/>
    <w:rsid w:val="00405EC8"/>
    <w:rsid w:val="004069F7"/>
    <w:rsid w:val="00406CC3"/>
    <w:rsid w:val="0040709F"/>
    <w:rsid w:val="004076E5"/>
    <w:rsid w:val="00407BBD"/>
    <w:rsid w:val="00411FE1"/>
    <w:rsid w:val="00414EC3"/>
    <w:rsid w:val="00415C68"/>
    <w:rsid w:val="0041719A"/>
    <w:rsid w:val="00417E89"/>
    <w:rsid w:val="00420273"/>
    <w:rsid w:val="00422D27"/>
    <w:rsid w:val="00423B62"/>
    <w:rsid w:val="00423F0A"/>
    <w:rsid w:val="0043207C"/>
    <w:rsid w:val="00435A2B"/>
    <w:rsid w:val="004361F5"/>
    <w:rsid w:val="00436737"/>
    <w:rsid w:val="00436BBA"/>
    <w:rsid w:val="0043798D"/>
    <w:rsid w:val="004416FB"/>
    <w:rsid w:val="004431B4"/>
    <w:rsid w:val="004441AF"/>
    <w:rsid w:val="00444C45"/>
    <w:rsid w:val="00445CE0"/>
    <w:rsid w:val="00447234"/>
    <w:rsid w:val="00447443"/>
    <w:rsid w:val="00451510"/>
    <w:rsid w:val="004600CA"/>
    <w:rsid w:val="004629A8"/>
    <w:rsid w:val="004637CB"/>
    <w:rsid w:val="004638F9"/>
    <w:rsid w:val="00463AE8"/>
    <w:rsid w:val="00467D24"/>
    <w:rsid w:val="0047087E"/>
    <w:rsid w:val="004760A9"/>
    <w:rsid w:val="00480900"/>
    <w:rsid w:val="00483254"/>
    <w:rsid w:val="0048706F"/>
    <w:rsid w:val="004913D8"/>
    <w:rsid w:val="00492411"/>
    <w:rsid w:val="00492AF5"/>
    <w:rsid w:val="00492C6A"/>
    <w:rsid w:val="00493797"/>
    <w:rsid w:val="00494233"/>
    <w:rsid w:val="00495F2A"/>
    <w:rsid w:val="004A0F36"/>
    <w:rsid w:val="004A1E93"/>
    <w:rsid w:val="004A6F63"/>
    <w:rsid w:val="004B0090"/>
    <w:rsid w:val="004B0240"/>
    <w:rsid w:val="004B1DAB"/>
    <w:rsid w:val="004B1FF0"/>
    <w:rsid w:val="004B243F"/>
    <w:rsid w:val="004B4702"/>
    <w:rsid w:val="004B4E01"/>
    <w:rsid w:val="004C1182"/>
    <w:rsid w:val="004C31BB"/>
    <w:rsid w:val="004C71C5"/>
    <w:rsid w:val="004D1A2A"/>
    <w:rsid w:val="004D3DBC"/>
    <w:rsid w:val="004D6253"/>
    <w:rsid w:val="004D761F"/>
    <w:rsid w:val="004E26EA"/>
    <w:rsid w:val="004E398D"/>
    <w:rsid w:val="004E3B47"/>
    <w:rsid w:val="004E5248"/>
    <w:rsid w:val="004F0D90"/>
    <w:rsid w:val="004F611E"/>
    <w:rsid w:val="004F72ED"/>
    <w:rsid w:val="004F761D"/>
    <w:rsid w:val="0050010E"/>
    <w:rsid w:val="00500BFC"/>
    <w:rsid w:val="0050117F"/>
    <w:rsid w:val="00503BA9"/>
    <w:rsid w:val="00504E11"/>
    <w:rsid w:val="00507F89"/>
    <w:rsid w:val="00511632"/>
    <w:rsid w:val="0051271D"/>
    <w:rsid w:val="005142C8"/>
    <w:rsid w:val="00514BB3"/>
    <w:rsid w:val="00522231"/>
    <w:rsid w:val="0052380B"/>
    <w:rsid w:val="00524DC3"/>
    <w:rsid w:val="00530042"/>
    <w:rsid w:val="0053209B"/>
    <w:rsid w:val="00534727"/>
    <w:rsid w:val="00536614"/>
    <w:rsid w:val="00542199"/>
    <w:rsid w:val="005422A7"/>
    <w:rsid w:val="00543DD8"/>
    <w:rsid w:val="00545893"/>
    <w:rsid w:val="005478EA"/>
    <w:rsid w:val="00547C7B"/>
    <w:rsid w:val="00551C93"/>
    <w:rsid w:val="00556779"/>
    <w:rsid w:val="005611F6"/>
    <w:rsid w:val="0056517B"/>
    <w:rsid w:val="00566296"/>
    <w:rsid w:val="00567848"/>
    <w:rsid w:val="00574819"/>
    <w:rsid w:val="00574E20"/>
    <w:rsid w:val="00576182"/>
    <w:rsid w:val="0058105E"/>
    <w:rsid w:val="00581283"/>
    <w:rsid w:val="00582259"/>
    <w:rsid w:val="00583688"/>
    <w:rsid w:val="00586445"/>
    <w:rsid w:val="005923B9"/>
    <w:rsid w:val="00593BF6"/>
    <w:rsid w:val="0059507C"/>
    <w:rsid w:val="0059599F"/>
    <w:rsid w:val="005A27EC"/>
    <w:rsid w:val="005A4D2E"/>
    <w:rsid w:val="005B0C79"/>
    <w:rsid w:val="005B2B3D"/>
    <w:rsid w:val="005B4ECE"/>
    <w:rsid w:val="005B5848"/>
    <w:rsid w:val="005B6A7D"/>
    <w:rsid w:val="005C3BF8"/>
    <w:rsid w:val="005C4942"/>
    <w:rsid w:val="005C5151"/>
    <w:rsid w:val="005D2C44"/>
    <w:rsid w:val="005E12BC"/>
    <w:rsid w:val="005F2264"/>
    <w:rsid w:val="005F5D83"/>
    <w:rsid w:val="00600142"/>
    <w:rsid w:val="006030E8"/>
    <w:rsid w:val="00612F95"/>
    <w:rsid w:val="00613989"/>
    <w:rsid w:val="00613ECD"/>
    <w:rsid w:val="00614B38"/>
    <w:rsid w:val="006158EB"/>
    <w:rsid w:val="00624BF0"/>
    <w:rsid w:val="00624EA3"/>
    <w:rsid w:val="0062687D"/>
    <w:rsid w:val="006279AF"/>
    <w:rsid w:val="00631035"/>
    <w:rsid w:val="00632883"/>
    <w:rsid w:val="00635220"/>
    <w:rsid w:val="00635D66"/>
    <w:rsid w:val="006364C4"/>
    <w:rsid w:val="00637EE5"/>
    <w:rsid w:val="00640098"/>
    <w:rsid w:val="006401A3"/>
    <w:rsid w:val="0064529C"/>
    <w:rsid w:val="0064649D"/>
    <w:rsid w:val="00654D3F"/>
    <w:rsid w:val="006556FD"/>
    <w:rsid w:val="00660076"/>
    <w:rsid w:val="00664D4D"/>
    <w:rsid w:val="00670D2F"/>
    <w:rsid w:val="0067112D"/>
    <w:rsid w:val="00672450"/>
    <w:rsid w:val="006757C5"/>
    <w:rsid w:val="00676DB1"/>
    <w:rsid w:val="006772B8"/>
    <w:rsid w:val="00683859"/>
    <w:rsid w:val="0068552B"/>
    <w:rsid w:val="0068716F"/>
    <w:rsid w:val="00691D05"/>
    <w:rsid w:val="00694890"/>
    <w:rsid w:val="006952A0"/>
    <w:rsid w:val="00696099"/>
    <w:rsid w:val="00696977"/>
    <w:rsid w:val="006976EB"/>
    <w:rsid w:val="006A079A"/>
    <w:rsid w:val="006B2178"/>
    <w:rsid w:val="006B47BF"/>
    <w:rsid w:val="006C0C65"/>
    <w:rsid w:val="006C1D52"/>
    <w:rsid w:val="006C3D6B"/>
    <w:rsid w:val="006C3EEF"/>
    <w:rsid w:val="006C633C"/>
    <w:rsid w:val="006C671B"/>
    <w:rsid w:val="006C7C9F"/>
    <w:rsid w:val="006C7F8A"/>
    <w:rsid w:val="006D0ABE"/>
    <w:rsid w:val="006D2BD3"/>
    <w:rsid w:val="006D5649"/>
    <w:rsid w:val="006D5FDD"/>
    <w:rsid w:val="006D73DC"/>
    <w:rsid w:val="006E33BB"/>
    <w:rsid w:val="006F3E40"/>
    <w:rsid w:val="006F3FEF"/>
    <w:rsid w:val="006F71D5"/>
    <w:rsid w:val="006F71D7"/>
    <w:rsid w:val="006F7D96"/>
    <w:rsid w:val="007001BA"/>
    <w:rsid w:val="007003FB"/>
    <w:rsid w:val="00700C52"/>
    <w:rsid w:val="0070111D"/>
    <w:rsid w:val="0070466C"/>
    <w:rsid w:val="00705A62"/>
    <w:rsid w:val="00712732"/>
    <w:rsid w:val="00714413"/>
    <w:rsid w:val="007150F1"/>
    <w:rsid w:val="0071775C"/>
    <w:rsid w:val="007178C4"/>
    <w:rsid w:val="00722517"/>
    <w:rsid w:val="00724DB8"/>
    <w:rsid w:val="007257BE"/>
    <w:rsid w:val="00725D3D"/>
    <w:rsid w:val="00726BD5"/>
    <w:rsid w:val="00727120"/>
    <w:rsid w:val="00731D3D"/>
    <w:rsid w:val="00732C50"/>
    <w:rsid w:val="00734CC2"/>
    <w:rsid w:val="00735AC9"/>
    <w:rsid w:val="00735EF7"/>
    <w:rsid w:val="00740271"/>
    <w:rsid w:val="00741A58"/>
    <w:rsid w:val="00745EC0"/>
    <w:rsid w:val="00746C67"/>
    <w:rsid w:val="00750883"/>
    <w:rsid w:val="00770A43"/>
    <w:rsid w:val="007715B1"/>
    <w:rsid w:val="007732D2"/>
    <w:rsid w:val="007802D7"/>
    <w:rsid w:val="00780A55"/>
    <w:rsid w:val="00782924"/>
    <w:rsid w:val="007842FA"/>
    <w:rsid w:val="00784600"/>
    <w:rsid w:val="0078548D"/>
    <w:rsid w:val="00786AA6"/>
    <w:rsid w:val="00793A69"/>
    <w:rsid w:val="007955BF"/>
    <w:rsid w:val="00797585"/>
    <w:rsid w:val="007A2F81"/>
    <w:rsid w:val="007B19D2"/>
    <w:rsid w:val="007B58CD"/>
    <w:rsid w:val="007C1A16"/>
    <w:rsid w:val="007C1B50"/>
    <w:rsid w:val="007C2029"/>
    <w:rsid w:val="007C33EB"/>
    <w:rsid w:val="007C48FF"/>
    <w:rsid w:val="007C6C39"/>
    <w:rsid w:val="007C7D2C"/>
    <w:rsid w:val="007D37C6"/>
    <w:rsid w:val="007D5D90"/>
    <w:rsid w:val="007E24FD"/>
    <w:rsid w:val="007E302F"/>
    <w:rsid w:val="007E7CA6"/>
    <w:rsid w:val="007E7F89"/>
    <w:rsid w:val="007F018F"/>
    <w:rsid w:val="007F0D28"/>
    <w:rsid w:val="007F20B5"/>
    <w:rsid w:val="00801821"/>
    <w:rsid w:val="008051D7"/>
    <w:rsid w:val="008055BD"/>
    <w:rsid w:val="0080594B"/>
    <w:rsid w:val="00807D67"/>
    <w:rsid w:val="0081259C"/>
    <w:rsid w:val="00813C9B"/>
    <w:rsid w:val="00814BB2"/>
    <w:rsid w:val="00820163"/>
    <w:rsid w:val="008217BC"/>
    <w:rsid w:val="008320CB"/>
    <w:rsid w:val="00840C27"/>
    <w:rsid w:val="00842C07"/>
    <w:rsid w:val="00845CE5"/>
    <w:rsid w:val="0084626F"/>
    <w:rsid w:val="00846A33"/>
    <w:rsid w:val="00846B4B"/>
    <w:rsid w:val="00862EB2"/>
    <w:rsid w:val="00864645"/>
    <w:rsid w:val="00865007"/>
    <w:rsid w:val="00867455"/>
    <w:rsid w:val="00867FAB"/>
    <w:rsid w:val="00873E5E"/>
    <w:rsid w:val="00874364"/>
    <w:rsid w:val="00875ACC"/>
    <w:rsid w:val="00875BDD"/>
    <w:rsid w:val="008761B1"/>
    <w:rsid w:val="00876934"/>
    <w:rsid w:val="008778EE"/>
    <w:rsid w:val="008825EB"/>
    <w:rsid w:val="00883591"/>
    <w:rsid w:val="0088459F"/>
    <w:rsid w:val="00885B30"/>
    <w:rsid w:val="00885D4A"/>
    <w:rsid w:val="00887BA3"/>
    <w:rsid w:val="00891763"/>
    <w:rsid w:val="00895C88"/>
    <w:rsid w:val="008A6692"/>
    <w:rsid w:val="008A7037"/>
    <w:rsid w:val="008B0187"/>
    <w:rsid w:val="008B0D99"/>
    <w:rsid w:val="008B3640"/>
    <w:rsid w:val="008B3B0C"/>
    <w:rsid w:val="008C0839"/>
    <w:rsid w:val="008C14AF"/>
    <w:rsid w:val="008C1D95"/>
    <w:rsid w:val="008C56F8"/>
    <w:rsid w:val="008C67B5"/>
    <w:rsid w:val="008C7DA1"/>
    <w:rsid w:val="008D15E9"/>
    <w:rsid w:val="008D2DF4"/>
    <w:rsid w:val="008D3E1F"/>
    <w:rsid w:val="008D55D1"/>
    <w:rsid w:val="008D669D"/>
    <w:rsid w:val="008D691F"/>
    <w:rsid w:val="008D7E14"/>
    <w:rsid w:val="008E5A48"/>
    <w:rsid w:val="008E7C61"/>
    <w:rsid w:val="008F09F0"/>
    <w:rsid w:val="008F3641"/>
    <w:rsid w:val="008F5D83"/>
    <w:rsid w:val="008F68E4"/>
    <w:rsid w:val="008F6F8A"/>
    <w:rsid w:val="008F71BA"/>
    <w:rsid w:val="00902BC8"/>
    <w:rsid w:val="00904BBA"/>
    <w:rsid w:val="00905A4E"/>
    <w:rsid w:val="00906D61"/>
    <w:rsid w:val="00911495"/>
    <w:rsid w:val="00913870"/>
    <w:rsid w:val="00916DDA"/>
    <w:rsid w:val="00917EDF"/>
    <w:rsid w:val="00920CF2"/>
    <w:rsid w:val="00930CC8"/>
    <w:rsid w:val="009312AF"/>
    <w:rsid w:val="009332A4"/>
    <w:rsid w:val="00937467"/>
    <w:rsid w:val="009443DD"/>
    <w:rsid w:val="00954A76"/>
    <w:rsid w:val="009574C1"/>
    <w:rsid w:val="00960114"/>
    <w:rsid w:val="00961A67"/>
    <w:rsid w:val="00961D88"/>
    <w:rsid w:val="009653EE"/>
    <w:rsid w:val="00965A5A"/>
    <w:rsid w:val="0097449D"/>
    <w:rsid w:val="00975E67"/>
    <w:rsid w:val="00976BB8"/>
    <w:rsid w:val="00980CE0"/>
    <w:rsid w:val="00984408"/>
    <w:rsid w:val="00985016"/>
    <w:rsid w:val="00987DD1"/>
    <w:rsid w:val="00990BA8"/>
    <w:rsid w:val="00991258"/>
    <w:rsid w:val="009913D7"/>
    <w:rsid w:val="00991709"/>
    <w:rsid w:val="00991869"/>
    <w:rsid w:val="00994D79"/>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C89"/>
    <w:rsid w:val="009D60EC"/>
    <w:rsid w:val="009D7E3B"/>
    <w:rsid w:val="009E0CD1"/>
    <w:rsid w:val="009E168D"/>
    <w:rsid w:val="009E3528"/>
    <w:rsid w:val="009E3638"/>
    <w:rsid w:val="009E4870"/>
    <w:rsid w:val="009E5E80"/>
    <w:rsid w:val="009E62D1"/>
    <w:rsid w:val="009F1F33"/>
    <w:rsid w:val="009F3DBC"/>
    <w:rsid w:val="009F603B"/>
    <w:rsid w:val="00A00AF1"/>
    <w:rsid w:val="00A0316D"/>
    <w:rsid w:val="00A0430E"/>
    <w:rsid w:val="00A04B46"/>
    <w:rsid w:val="00A067AC"/>
    <w:rsid w:val="00A16D82"/>
    <w:rsid w:val="00A20A0E"/>
    <w:rsid w:val="00A212D8"/>
    <w:rsid w:val="00A234E1"/>
    <w:rsid w:val="00A26175"/>
    <w:rsid w:val="00A32F11"/>
    <w:rsid w:val="00A3315B"/>
    <w:rsid w:val="00A35ADE"/>
    <w:rsid w:val="00A372D0"/>
    <w:rsid w:val="00A37DC0"/>
    <w:rsid w:val="00A4439C"/>
    <w:rsid w:val="00A455C0"/>
    <w:rsid w:val="00A50943"/>
    <w:rsid w:val="00A50A71"/>
    <w:rsid w:val="00A5121A"/>
    <w:rsid w:val="00A54C42"/>
    <w:rsid w:val="00A55125"/>
    <w:rsid w:val="00A55CF1"/>
    <w:rsid w:val="00A5675A"/>
    <w:rsid w:val="00A568EC"/>
    <w:rsid w:val="00A61BF9"/>
    <w:rsid w:val="00A626AF"/>
    <w:rsid w:val="00A63BBD"/>
    <w:rsid w:val="00A644E6"/>
    <w:rsid w:val="00A64F81"/>
    <w:rsid w:val="00A66380"/>
    <w:rsid w:val="00A6767C"/>
    <w:rsid w:val="00A72875"/>
    <w:rsid w:val="00A80AC4"/>
    <w:rsid w:val="00A80CF0"/>
    <w:rsid w:val="00A81BB9"/>
    <w:rsid w:val="00A90CDB"/>
    <w:rsid w:val="00A92737"/>
    <w:rsid w:val="00A9393D"/>
    <w:rsid w:val="00A93A0B"/>
    <w:rsid w:val="00A96429"/>
    <w:rsid w:val="00AA0007"/>
    <w:rsid w:val="00AA3967"/>
    <w:rsid w:val="00AA636A"/>
    <w:rsid w:val="00AB4643"/>
    <w:rsid w:val="00AB642E"/>
    <w:rsid w:val="00AB7AC6"/>
    <w:rsid w:val="00AC2C2B"/>
    <w:rsid w:val="00AC728B"/>
    <w:rsid w:val="00AD01E0"/>
    <w:rsid w:val="00AD2F3B"/>
    <w:rsid w:val="00AD63FD"/>
    <w:rsid w:val="00AE0F3E"/>
    <w:rsid w:val="00AE46E1"/>
    <w:rsid w:val="00AE4E60"/>
    <w:rsid w:val="00AE577D"/>
    <w:rsid w:val="00AF0EA7"/>
    <w:rsid w:val="00AF1DDE"/>
    <w:rsid w:val="00AF2AE1"/>
    <w:rsid w:val="00AF4A78"/>
    <w:rsid w:val="00AF4C11"/>
    <w:rsid w:val="00B027DC"/>
    <w:rsid w:val="00B04A33"/>
    <w:rsid w:val="00B06A0F"/>
    <w:rsid w:val="00B06B76"/>
    <w:rsid w:val="00B079D6"/>
    <w:rsid w:val="00B143D7"/>
    <w:rsid w:val="00B160A4"/>
    <w:rsid w:val="00B16F41"/>
    <w:rsid w:val="00B20E27"/>
    <w:rsid w:val="00B24ACE"/>
    <w:rsid w:val="00B2674D"/>
    <w:rsid w:val="00B279F8"/>
    <w:rsid w:val="00B27B81"/>
    <w:rsid w:val="00B30208"/>
    <w:rsid w:val="00B33BFA"/>
    <w:rsid w:val="00B342B7"/>
    <w:rsid w:val="00B36C6D"/>
    <w:rsid w:val="00B41166"/>
    <w:rsid w:val="00B42815"/>
    <w:rsid w:val="00B462CA"/>
    <w:rsid w:val="00B55187"/>
    <w:rsid w:val="00B62DBC"/>
    <w:rsid w:val="00B63CBC"/>
    <w:rsid w:val="00B64B9E"/>
    <w:rsid w:val="00B667D4"/>
    <w:rsid w:val="00B7625D"/>
    <w:rsid w:val="00B770AC"/>
    <w:rsid w:val="00B777E4"/>
    <w:rsid w:val="00B7796E"/>
    <w:rsid w:val="00B8277D"/>
    <w:rsid w:val="00B83FA8"/>
    <w:rsid w:val="00B85067"/>
    <w:rsid w:val="00B85D20"/>
    <w:rsid w:val="00B86F1C"/>
    <w:rsid w:val="00B90795"/>
    <w:rsid w:val="00B9284C"/>
    <w:rsid w:val="00B92F22"/>
    <w:rsid w:val="00B93F1F"/>
    <w:rsid w:val="00B95730"/>
    <w:rsid w:val="00BA5E70"/>
    <w:rsid w:val="00BB1931"/>
    <w:rsid w:val="00BB1A1D"/>
    <w:rsid w:val="00BB25FC"/>
    <w:rsid w:val="00BB55E8"/>
    <w:rsid w:val="00BC0657"/>
    <w:rsid w:val="00BC07B9"/>
    <w:rsid w:val="00BC204A"/>
    <w:rsid w:val="00BC662C"/>
    <w:rsid w:val="00BD0F2E"/>
    <w:rsid w:val="00BD2FB9"/>
    <w:rsid w:val="00BD377F"/>
    <w:rsid w:val="00BD3C6C"/>
    <w:rsid w:val="00BD4A57"/>
    <w:rsid w:val="00BE0F5C"/>
    <w:rsid w:val="00BE0FC8"/>
    <w:rsid w:val="00BE3C4D"/>
    <w:rsid w:val="00BE6AAA"/>
    <w:rsid w:val="00BE75FE"/>
    <w:rsid w:val="00BF0527"/>
    <w:rsid w:val="00BF1454"/>
    <w:rsid w:val="00BF21FF"/>
    <w:rsid w:val="00BF3586"/>
    <w:rsid w:val="00BF37FB"/>
    <w:rsid w:val="00BF5615"/>
    <w:rsid w:val="00BF64CA"/>
    <w:rsid w:val="00BF7337"/>
    <w:rsid w:val="00C014F9"/>
    <w:rsid w:val="00C103CB"/>
    <w:rsid w:val="00C11644"/>
    <w:rsid w:val="00C12E8F"/>
    <w:rsid w:val="00C12FE4"/>
    <w:rsid w:val="00C21923"/>
    <w:rsid w:val="00C2383C"/>
    <w:rsid w:val="00C25B89"/>
    <w:rsid w:val="00C25BB1"/>
    <w:rsid w:val="00C25E31"/>
    <w:rsid w:val="00C3167E"/>
    <w:rsid w:val="00C332FA"/>
    <w:rsid w:val="00C33C6F"/>
    <w:rsid w:val="00C33F35"/>
    <w:rsid w:val="00C37C9E"/>
    <w:rsid w:val="00C424FE"/>
    <w:rsid w:val="00C45DC3"/>
    <w:rsid w:val="00C505D5"/>
    <w:rsid w:val="00C50B39"/>
    <w:rsid w:val="00C53B1B"/>
    <w:rsid w:val="00C64C39"/>
    <w:rsid w:val="00C65069"/>
    <w:rsid w:val="00C70257"/>
    <w:rsid w:val="00C72D8F"/>
    <w:rsid w:val="00C7369C"/>
    <w:rsid w:val="00C73835"/>
    <w:rsid w:val="00C74DD5"/>
    <w:rsid w:val="00C76801"/>
    <w:rsid w:val="00C76C7E"/>
    <w:rsid w:val="00C77A0D"/>
    <w:rsid w:val="00C804BE"/>
    <w:rsid w:val="00C82334"/>
    <w:rsid w:val="00C83E3F"/>
    <w:rsid w:val="00C84637"/>
    <w:rsid w:val="00C86EE6"/>
    <w:rsid w:val="00CA04B1"/>
    <w:rsid w:val="00CA06F4"/>
    <w:rsid w:val="00CA16E8"/>
    <w:rsid w:val="00CA1D15"/>
    <w:rsid w:val="00CA1F92"/>
    <w:rsid w:val="00CA2C96"/>
    <w:rsid w:val="00CA4857"/>
    <w:rsid w:val="00CA5E37"/>
    <w:rsid w:val="00CB19D4"/>
    <w:rsid w:val="00CB2F5B"/>
    <w:rsid w:val="00CB4A6C"/>
    <w:rsid w:val="00CB58D0"/>
    <w:rsid w:val="00CC307C"/>
    <w:rsid w:val="00CC601B"/>
    <w:rsid w:val="00CC6940"/>
    <w:rsid w:val="00CC7686"/>
    <w:rsid w:val="00CC7BB4"/>
    <w:rsid w:val="00CD2C09"/>
    <w:rsid w:val="00CD3D06"/>
    <w:rsid w:val="00CD4F70"/>
    <w:rsid w:val="00CD53A5"/>
    <w:rsid w:val="00CD6657"/>
    <w:rsid w:val="00CD7DAC"/>
    <w:rsid w:val="00CF0607"/>
    <w:rsid w:val="00CF37B9"/>
    <w:rsid w:val="00CF7E5B"/>
    <w:rsid w:val="00D01221"/>
    <w:rsid w:val="00D02512"/>
    <w:rsid w:val="00D03580"/>
    <w:rsid w:val="00D057A3"/>
    <w:rsid w:val="00D10A9E"/>
    <w:rsid w:val="00D11701"/>
    <w:rsid w:val="00D11772"/>
    <w:rsid w:val="00D121D9"/>
    <w:rsid w:val="00D12439"/>
    <w:rsid w:val="00D12B06"/>
    <w:rsid w:val="00D14E71"/>
    <w:rsid w:val="00D21639"/>
    <w:rsid w:val="00D23258"/>
    <w:rsid w:val="00D257EA"/>
    <w:rsid w:val="00D3102A"/>
    <w:rsid w:val="00D325BC"/>
    <w:rsid w:val="00D33FBA"/>
    <w:rsid w:val="00D35093"/>
    <w:rsid w:val="00D36557"/>
    <w:rsid w:val="00D36E58"/>
    <w:rsid w:val="00D42261"/>
    <w:rsid w:val="00D4260C"/>
    <w:rsid w:val="00D43B12"/>
    <w:rsid w:val="00D4415D"/>
    <w:rsid w:val="00D44B2B"/>
    <w:rsid w:val="00D50CED"/>
    <w:rsid w:val="00D5656D"/>
    <w:rsid w:val="00D57197"/>
    <w:rsid w:val="00D61F32"/>
    <w:rsid w:val="00D66E02"/>
    <w:rsid w:val="00D75FAF"/>
    <w:rsid w:val="00D83F9A"/>
    <w:rsid w:val="00D85985"/>
    <w:rsid w:val="00D86FE9"/>
    <w:rsid w:val="00D91B82"/>
    <w:rsid w:val="00D91DD8"/>
    <w:rsid w:val="00D926C1"/>
    <w:rsid w:val="00D940F4"/>
    <w:rsid w:val="00D943B2"/>
    <w:rsid w:val="00D94FFA"/>
    <w:rsid w:val="00D971AB"/>
    <w:rsid w:val="00DA3F00"/>
    <w:rsid w:val="00DA5D17"/>
    <w:rsid w:val="00DA7CD7"/>
    <w:rsid w:val="00DB0619"/>
    <w:rsid w:val="00DB1EB2"/>
    <w:rsid w:val="00DB2886"/>
    <w:rsid w:val="00DB2B25"/>
    <w:rsid w:val="00DB76FE"/>
    <w:rsid w:val="00DD00D3"/>
    <w:rsid w:val="00DD02A1"/>
    <w:rsid w:val="00DD2BE7"/>
    <w:rsid w:val="00DD36A2"/>
    <w:rsid w:val="00DD4F3B"/>
    <w:rsid w:val="00DE295F"/>
    <w:rsid w:val="00DE6F54"/>
    <w:rsid w:val="00DF0075"/>
    <w:rsid w:val="00DF1D32"/>
    <w:rsid w:val="00DF46DF"/>
    <w:rsid w:val="00DF47C3"/>
    <w:rsid w:val="00DF4901"/>
    <w:rsid w:val="00DF4C73"/>
    <w:rsid w:val="00E056C3"/>
    <w:rsid w:val="00E12EEE"/>
    <w:rsid w:val="00E1498A"/>
    <w:rsid w:val="00E16BEC"/>
    <w:rsid w:val="00E17325"/>
    <w:rsid w:val="00E21B53"/>
    <w:rsid w:val="00E245A0"/>
    <w:rsid w:val="00E26769"/>
    <w:rsid w:val="00E301A9"/>
    <w:rsid w:val="00E30F20"/>
    <w:rsid w:val="00E41E5A"/>
    <w:rsid w:val="00E425D9"/>
    <w:rsid w:val="00E455F1"/>
    <w:rsid w:val="00E47584"/>
    <w:rsid w:val="00E52060"/>
    <w:rsid w:val="00E52AE2"/>
    <w:rsid w:val="00E55758"/>
    <w:rsid w:val="00E605D6"/>
    <w:rsid w:val="00E60C93"/>
    <w:rsid w:val="00E6362C"/>
    <w:rsid w:val="00E63BAD"/>
    <w:rsid w:val="00E6551D"/>
    <w:rsid w:val="00E671A4"/>
    <w:rsid w:val="00E7053A"/>
    <w:rsid w:val="00E73CD3"/>
    <w:rsid w:val="00E80B30"/>
    <w:rsid w:val="00E82049"/>
    <w:rsid w:val="00E835BF"/>
    <w:rsid w:val="00E838AC"/>
    <w:rsid w:val="00E90CEB"/>
    <w:rsid w:val="00E917C9"/>
    <w:rsid w:val="00E91A7A"/>
    <w:rsid w:val="00E95626"/>
    <w:rsid w:val="00EA2262"/>
    <w:rsid w:val="00EA26B0"/>
    <w:rsid w:val="00EA36A6"/>
    <w:rsid w:val="00EA6456"/>
    <w:rsid w:val="00EB12B9"/>
    <w:rsid w:val="00EB1CF3"/>
    <w:rsid w:val="00EB2A16"/>
    <w:rsid w:val="00EB5E09"/>
    <w:rsid w:val="00EC1660"/>
    <w:rsid w:val="00EC628E"/>
    <w:rsid w:val="00EE2A52"/>
    <w:rsid w:val="00EE4509"/>
    <w:rsid w:val="00EE5080"/>
    <w:rsid w:val="00EE5E44"/>
    <w:rsid w:val="00EE6C15"/>
    <w:rsid w:val="00EE7FDA"/>
    <w:rsid w:val="00EF11DA"/>
    <w:rsid w:val="00EF1331"/>
    <w:rsid w:val="00EF1C4C"/>
    <w:rsid w:val="00EF1FC3"/>
    <w:rsid w:val="00EF3960"/>
    <w:rsid w:val="00EF3E51"/>
    <w:rsid w:val="00EF572C"/>
    <w:rsid w:val="00F004E9"/>
    <w:rsid w:val="00F11B09"/>
    <w:rsid w:val="00F11E14"/>
    <w:rsid w:val="00F12323"/>
    <w:rsid w:val="00F1512D"/>
    <w:rsid w:val="00F23041"/>
    <w:rsid w:val="00F24CB6"/>
    <w:rsid w:val="00F2504A"/>
    <w:rsid w:val="00F26D22"/>
    <w:rsid w:val="00F27118"/>
    <w:rsid w:val="00F3542B"/>
    <w:rsid w:val="00F369A8"/>
    <w:rsid w:val="00F4033C"/>
    <w:rsid w:val="00F419DE"/>
    <w:rsid w:val="00F43BDC"/>
    <w:rsid w:val="00F473DE"/>
    <w:rsid w:val="00F47F2C"/>
    <w:rsid w:val="00F500C5"/>
    <w:rsid w:val="00F5015B"/>
    <w:rsid w:val="00F50C43"/>
    <w:rsid w:val="00F512CC"/>
    <w:rsid w:val="00F57231"/>
    <w:rsid w:val="00F610D9"/>
    <w:rsid w:val="00F64558"/>
    <w:rsid w:val="00F646BD"/>
    <w:rsid w:val="00F65AD1"/>
    <w:rsid w:val="00F70079"/>
    <w:rsid w:val="00F71279"/>
    <w:rsid w:val="00F72147"/>
    <w:rsid w:val="00F752E0"/>
    <w:rsid w:val="00F756B9"/>
    <w:rsid w:val="00F76835"/>
    <w:rsid w:val="00F77342"/>
    <w:rsid w:val="00F83238"/>
    <w:rsid w:val="00F908FC"/>
    <w:rsid w:val="00F95901"/>
    <w:rsid w:val="00F97807"/>
    <w:rsid w:val="00FA06DD"/>
    <w:rsid w:val="00FA1973"/>
    <w:rsid w:val="00FA1F95"/>
    <w:rsid w:val="00FA34F0"/>
    <w:rsid w:val="00FA36D5"/>
    <w:rsid w:val="00FA4079"/>
    <w:rsid w:val="00FA6175"/>
    <w:rsid w:val="00FA6197"/>
    <w:rsid w:val="00FA7A75"/>
    <w:rsid w:val="00FB35E4"/>
    <w:rsid w:val="00FB363A"/>
    <w:rsid w:val="00FB4CC9"/>
    <w:rsid w:val="00FB50DD"/>
    <w:rsid w:val="00FB64DD"/>
    <w:rsid w:val="00FB75D2"/>
    <w:rsid w:val="00FC2229"/>
    <w:rsid w:val="00FC472A"/>
    <w:rsid w:val="00FC6E88"/>
    <w:rsid w:val="00FD36E0"/>
    <w:rsid w:val="00FD47C0"/>
    <w:rsid w:val="00FD4827"/>
    <w:rsid w:val="00FD4B02"/>
    <w:rsid w:val="00FD6F65"/>
    <w:rsid w:val="00FE3ECC"/>
    <w:rsid w:val="00FE6E56"/>
    <w:rsid w:val="00FF14ED"/>
    <w:rsid w:val="00FF1821"/>
    <w:rsid w:val="00FF3D89"/>
    <w:rsid w:val="00FF4F3A"/>
    <w:rsid w:val="00FF6303"/>
    <w:rsid w:val="02FB3B40"/>
    <w:rsid w:val="036137B6"/>
    <w:rsid w:val="03C9092D"/>
    <w:rsid w:val="041024E7"/>
    <w:rsid w:val="0435096B"/>
    <w:rsid w:val="05B33D67"/>
    <w:rsid w:val="08AF5C17"/>
    <w:rsid w:val="09B01B82"/>
    <w:rsid w:val="0A0A2C0E"/>
    <w:rsid w:val="0A6E5D8A"/>
    <w:rsid w:val="0A83122D"/>
    <w:rsid w:val="0AAA7A02"/>
    <w:rsid w:val="0B004692"/>
    <w:rsid w:val="0CB35CD6"/>
    <w:rsid w:val="0D961154"/>
    <w:rsid w:val="0F5B2655"/>
    <w:rsid w:val="0FA364D6"/>
    <w:rsid w:val="0FEE1D35"/>
    <w:rsid w:val="10070FAC"/>
    <w:rsid w:val="10861954"/>
    <w:rsid w:val="10D967CB"/>
    <w:rsid w:val="1118339B"/>
    <w:rsid w:val="11494E5B"/>
    <w:rsid w:val="12F92BFB"/>
    <w:rsid w:val="139B5765"/>
    <w:rsid w:val="13C92283"/>
    <w:rsid w:val="14A71C56"/>
    <w:rsid w:val="159D5775"/>
    <w:rsid w:val="161D68B6"/>
    <w:rsid w:val="17783EB0"/>
    <w:rsid w:val="191F46F3"/>
    <w:rsid w:val="1A475CB0"/>
    <w:rsid w:val="1C4017F2"/>
    <w:rsid w:val="1D807CC2"/>
    <w:rsid w:val="1DFC1044"/>
    <w:rsid w:val="1F0676D4"/>
    <w:rsid w:val="20370574"/>
    <w:rsid w:val="20BA42D4"/>
    <w:rsid w:val="21025026"/>
    <w:rsid w:val="212D2229"/>
    <w:rsid w:val="221B28B1"/>
    <w:rsid w:val="22934188"/>
    <w:rsid w:val="22B1663D"/>
    <w:rsid w:val="23AC5953"/>
    <w:rsid w:val="23BE2F48"/>
    <w:rsid w:val="240B2444"/>
    <w:rsid w:val="241E6978"/>
    <w:rsid w:val="245C067C"/>
    <w:rsid w:val="24A106B2"/>
    <w:rsid w:val="285C6404"/>
    <w:rsid w:val="29016D12"/>
    <w:rsid w:val="295E4DC4"/>
    <w:rsid w:val="2A336250"/>
    <w:rsid w:val="2E5053C2"/>
    <w:rsid w:val="2EBE07DF"/>
    <w:rsid w:val="2EC8340B"/>
    <w:rsid w:val="30BF1421"/>
    <w:rsid w:val="32BA71F6"/>
    <w:rsid w:val="332F6941"/>
    <w:rsid w:val="333D3C9C"/>
    <w:rsid w:val="33C346B6"/>
    <w:rsid w:val="344B00F5"/>
    <w:rsid w:val="34A00986"/>
    <w:rsid w:val="36BB182C"/>
    <w:rsid w:val="36BF5FC9"/>
    <w:rsid w:val="3809239F"/>
    <w:rsid w:val="3824364B"/>
    <w:rsid w:val="3B530501"/>
    <w:rsid w:val="3CB94393"/>
    <w:rsid w:val="3CBD0327"/>
    <w:rsid w:val="3D4C3459"/>
    <w:rsid w:val="3ECD34FD"/>
    <w:rsid w:val="3F5B3E28"/>
    <w:rsid w:val="3FBD5FFA"/>
    <w:rsid w:val="403269B7"/>
    <w:rsid w:val="408478D3"/>
    <w:rsid w:val="413C0EEE"/>
    <w:rsid w:val="41CE2FE0"/>
    <w:rsid w:val="41DD6D76"/>
    <w:rsid w:val="4226307A"/>
    <w:rsid w:val="424B3CDF"/>
    <w:rsid w:val="428C3002"/>
    <w:rsid w:val="42C65A5C"/>
    <w:rsid w:val="43A22025"/>
    <w:rsid w:val="443773EC"/>
    <w:rsid w:val="443E6B2A"/>
    <w:rsid w:val="451C601F"/>
    <w:rsid w:val="451E1B7F"/>
    <w:rsid w:val="45A225DA"/>
    <w:rsid w:val="45A30A43"/>
    <w:rsid w:val="45FD3C35"/>
    <w:rsid w:val="46FA1D5C"/>
    <w:rsid w:val="47C43AD8"/>
    <w:rsid w:val="483D2E82"/>
    <w:rsid w:val="4A290272"/>
    <w:rsid w:val="4B292B4F"/>
    <w:rsid w:val="4B8B7843"/>
    <w:rsid w:val="4B8D0B99"/>
    <w:rsid w:val="4B8E2E8F"/>
    <w:rsid w:val="4DE1374A"/>
    <w:rsid w:val="4E9C23D6"/>
    <w:rsid w:val="4EC72940"/>
    <w:rsid w:val="4F251D5C"/>
    <w:rsid w:val="4F5D79CC"/>
    <w:rsid w:val="4FCE7CFE"/>
    <w:rsid w:val="4FF4545F"/>
    <w:rsid w:val="50A32F39"/>
    <w:rsid w:val="50D15CF8"/>
    <w:rsid w:val="50F22714"/>
    <w:rsid w:val="53CB2BA5"/>
    <w:rsid w:val="548901CF"/>
    <w:rsid w:val="5565031F"/>
    <w:rsid w:val="55D5491A"/>
    <w:rsid w:val="5652111E"/>
    <w:rsid w:val="56A1616C"/>
    <w:rsid w:val="56C12BA5"/>
    <w:rsid w:val="5763068E"/>
    <w:rsid w:val="57CC698A"/>
    <w:rsid w:val="58305C5F"/>
    <w:rsid w:val="585247EF"/>
    <w:rsid w:val="587A53DF"/>
    <w:rsid w:val="59133694"/>
    <w:rsid w:val="5B6E04D3"/>
    <w:rsid w:val="5B7976B8"/>
    <w:rsid w:val="5EB915BA"/>
    <w:rsid w:val="5F065D4B"/>
    <w:rsid w:val="5F8363FD"/>
    <w:rsid w:val="5FEE7914"/>
    <w:rsid w:val="60017C7C"/>
    <w:rsid w:val="615C160D"/>
    <w:rsid w:val="617E77D6"/>
    <w:rsid w:val="61F5579B"/>
    <w:rsid w:val="62375BD7"/>
    <w:rsid w:val="62C466C8"/>
    <w:rsid w:val="62F00615"/>
    <w:rsid w:val="635E696A"/>
    <w:rsid w:val="639A641D"/>
    <w:rsid w:val="64DD6316"/>
    <w:rsid w:val="65B539D8"/>
    <w:rsid w:val="68444440"/>
    <w:rsid w:val="685E3F4F"/>
    <w:rsid w:val="68B24209"/>
    <w:rsid w:val="697438D5"/>
    <w:rsid w:val="6ADC0357"/>
    <w:rsid w:val="6AE14931"/>
    <w:rsid w:val="6AE7762F"/>
    <w:rsid w:val="6AF24D91"/>
    <w:rsid w:val="6D3C22F3"/>
    <w:rsid w:val="6F4F27B2"/>
    <w:rsid w:val="6FEF189F"/>
    <w:rsid w:val="71614575"/>
    <w:rsid w:val="735A0FFF"/>
    <w:rsid w:val="766B627F"/>
    <w:rsid w:val="77154F20"/>
    <w:rsid w:val="78D83818"/>
    <w:rsid w:val="794146B9"/>
    <w:rsid w:val="79CF268C"/>
    <w:rsid w:val="7A351ED1"/>
    <w:rsid w:val="7A354A97"/>
    <w:rsid w:val="7C0940DF"/>
    <w:rsid w:val="7CCA3477"/>
    <w:rsid w:val="7D556349"/>
    <w:rsid w:val="7D6C47CA"/>
    <w:rsid w:val="7E5F470B"/>
    <w:rsid w:val="7FD17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4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出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kern w:val="0"/>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ascii="Times New Roman" w:hAnsi="Times New Roman" w:eastAsia="Times New Roman" w:cs="Times New Roman"/>
      <w:kern w:val="0"/>
      <w:sz w:val="20"/>
      <w:szCs w:val="20"/>
    </w:rPr>
    <w:tblPr>
      <w:tblCellMar>
        <w:top w:w="0" w:type="dxa"/>
        <w:left w:w="108" w:type="dxa"/>
        <w:bottom w:w="0" w:type="dxa"/>
        <w:right w:w="108" w:type="dxa"/>
      </w:tblCellMar>
    </w:tblPr>
  </w:style>
  <w:style w:type="table" w:customStyle="1" w:styleId="53">
    <w:name w:val="Table Normal1"/>
    <w:semiHidden/>
    <w:qFormat/>
    <w:uiPriority w:val="0"/>
    <w:rPr>
      <w:rFonts w:ascii="Times New Roman" w:hAnsi="Times New Roman" w:eastAsia="Times New Roman" w:cs="Times New Roman"/>
      <w:kern w:val="0"/>
      <w:sz w:val="20"/>
      <w:szCs w:val="20"/>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kern w:val="0"/>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sz w:val="20"/>
      <w:szCs w:val="20"/>
      <w:lang w:val="en-US" w:eastAsia="zh-CN" w:bidi="ar-SA"/>
    </w:rPr>
  </w:style>
  <w:style w:type="paragraph" w:customStyle="1" w:styleId="57">
    <w:name w:val="EQ"/>
    <w:basedOn w:val="1"/>
    <w:next w:val="1"/>
    <w:qFormat/>
    <w:uiPriority w:val="0"/>
    <w:pPr>
      <w:keepLines/>
      <w:tabs>
        <w:tab w:val="center" w:pos="4536"/>
        <w:tab w:val="right" w:pos="9072"/>
      </w:tabs>
    </w:pPr>
  </w:style>
  <w:style w:type="paragraph" w:customStyle="1" w:styleId="58">
    <w:name w:val="- Bullets"/>
    <w:basedOn w:val="1"/>
    <w:next w:val="24"/>
    <w:qFormat/>
    <w:uiPriority w:val="34"/>
    <w:pPr>
      <w:autoSpaceDE/>
      <w:autoSpaceDN/>
      <w:adjustRightInd/>
      <w:snapToGrid/>
      <w:spacing w:after="0"/>
      <w:ind w:left="720"/>
      <w:contextualSpacing/>
      <w:jc w:val="left"/>
    </w:pPr>
    <w:rPr>
      <w:rFonts w:ascii="Arial" w:hAnsi="Arial" w:eastAsia="Times New Roman"/>
      <w:szCs w:val="24"/>
      <w:lang w:val="sv-SE" w:eastAsia="sv-S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474</Words>
  <Characters>2732</Characters>
  <Lines>98</Lines>
  <Paragraphs>27</Paragraphs>
  <TotalTime>2</TotalTime>
  <ScaleCrop>false</ScaleCrop>
  <LinksUpToDate>false</LinksUpToDate>
  <CharactersWithSpaces>3231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cp:lastModifiedBy>
  <dcterms:modified xsi:type="dcterms:W3CDTF">2023-02-17T11:40:13Z</dcterms:modified>
  <cp:revision>726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2052-11.1.0.13703</vt:lpwstr>
  </property>
  <property fmtid="{D5CDD505-2E9C-101B-9397-08002B2CF9AE}" pid="6" name="ICV">
    <vt:lpwstr>AED7246E97B04DBC854FF5084877B8FC</vt:lpwstr>
  </property>
</Properties>
</file>